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A3A4D" w:rsidRDefault="00000000">
      <w:pPr>
        <w:rPr>
          <w:b/>
          <w:sz w:val="32"/>
          <w:szCs w:val="32"/>
        </w:rPr>
      </w:pPr>
      <w:r>
        <w:rPr>
          <w:b/>
          <w:sz w:val="32"/>
          <w:szCs w:val="32"/>
        </w:rPr>
        <w:t>Titolo dell’articolo, in tondo, in grassetto, corpo 16</w:t>
      </w:r>
    </w:p>
    <w:p w14:paraId="7EEC6D93" w14:textId="77777777" w:rsidR="00D8035C" w:rsidRDefault="00000000" w:rsidP="00D8035C">
      <w:pPr>
        <w:pBdr>
          <w:top w:val="nil"/>
          <w:left w:val="nil"/>
          <w:bottom w:val="nil"/>
          <w:right w:val="nil"/>
          <w:between w:val="nil"/>
        </w:pBdr>
        <w:rPr>
          <w:rFonts w:eastAsia="Times New Roman"/>
          <w:b/>
          <w:color w:val="000000"/>
          <w:sz w:val="32"/>
          <w:szCs w:val="32"/>
        </w:rPr>
      </w:pPr>
      <w:r>
        <w:rPr>
          <w:rFonts w:eastAsia="Times New Roman"/>
          <w:b/>
          <w:color w:val="000000"/>
          <w:sz w:val="32"/>
          <w:szCs w:val="32"/>
        </w:rPr>
        <w:t>Eventuale sottotitolo, in tondo, in grassetto, corpo 16 (mettere il punto alla fine del titolo, solo se questo è seguito, a capo, dal sottotitolo; non mettere il punto alla fine del sottotitolo</w:t>
      </w:r>
      <w:r w:rsidR="00D8035C">
        <w:rPr>
          <w:rFonts w:eastAsia="Times New Roman"/>
          <w:b/>
          <w:color w:val="000000"/>
          <w:sz w:val="32"/>
          <w:szCs w:val="32"/>
        </w:rPr>
        <w:t xml:space="preserve">) </w:t>
      </w:r>
    </w:p>
    <w:p w14:paraId="19470862" w14:textId="33773301" w:rsidR="00D8035C" w:rsidRPr="00D8035C" w:rsidRDefault="00D8035C" w:rsidP="00D8035C">
      <w:pPr>
        <w:pBdr>
          <w:top w:val="nil"/>
          <w:left w:val="nil"/>
          <w:bottom w:val="nil"/>
          <w:right w:val="nil"/>
          <w:between w:val="nil"/>
        </w:pBdr>
        <w:rPr>
          <w:rFonts w:eastAsia="Times New Roman"/>
          <w:b/>
          <w:color w:val="000000"/>
          <w:sz w:val="32"/>
          <w:szCs w:val="32"/>
        </w:rPr>
      </w:pPr>
      <w:r>
        <w:rPr>
          <w:rFonts w:eastAsia="Times New Roman"/>
          <w:b/>
          <w:color w:val="000000"/>
          <w:sz w:val="32"/>
          <w:szCs w:val="32"/>
        </w:rPr>
        <w:t>(in italiano e in inglese)</w:t>
      </w:r>
    </w:p>
    <w:p w14:paraId="00000003" w14:textId="02CFDC72" w:rsidR="00CA3A4D" w:rsidRDefault="00D8035C">
      <w:pPr>
        <w:pBdr>
          <w:top w:val="nil"/>
          <w:left w:val="nil"/>
          <w:bottom w:val="nil"/>
          <w:right w:val="nil"/>
          <w:between w:val="nil"/>
        </w:pBdr>
        <w:rPr>
          <w:rFonts w:eastAsia="Times New Roman"/>
          <w:i/>
          <w:color w:val="000000"/>
          <w:sz w:val="24"/>
          <w:szCs w:val="24"/>
        </w:rPr>
      </w:pPr>
      <w:r w:rsidRPr="00D8035C">
        <w:rPr>
          <w:rFonts w:eastAsia="Times New Roman"/>
          <w:iCs/>
          <w:color w:val="000000"/>
          <w:sz w:val="24"/>
          <w:szCs w:val="24"/>
          <w:u w:val="single"/>
        </w:rPr>
        <w:t>Solo per la versione definitiva del contributo:</w:t>
      </w:r>
      <w:r w:rsidRPr="00D8035C">
        <w:rPr>
          <w:rFonts w:eastAsia="Times New Roman"/>
          <w:i/>
          <w:color w:val="000000"/>
          <w:sz w:val="24"/>
          <w:szCs w:val="24"/>
        </w:rPr>
        <w:t xml:space="preserve"> Nome Cognome (del primo autore), Istituzione di appartenenza, indirizzo e-mail; Nome Cognome (di eventuali altri autori; sempre punto e virgola fra un autore e l’altro; non mettere il punto alla fine), in corsivo, corpo 12</w:t>
      </w:r>
      <w:r w:rsidRPr="00D8035C">
        <w:rPr>
          <w:rFonts w:eastAsia="Times New Roman"/>
          <w:i/>
          <w:color w:val="000000"/>
          <w:sz w:val="24"/>
          <w:szCs w:val="24"/>
          <w:vertAlign w:val="superscript"/>
        </w:rPr>
        <w:footnoteReference w:id="1"/>
      </w:r>
    </w:p>
    <w:p w14:paraId="00000004" w14:textId="77777777" w:rsidR="00CA3A4D" w:rsidRDefault="00CA3A4D">
      <w:pPr>
        <w:pBdr>
          <w:top w:val="nil"/>
          <w:left w:val="nil"/>
          <w:bottom w:val="nil"/>
          <w:right w:val="nil"/>
          <w:between w:val="nil"/>
        </w:pBdr>
        <w:rPr>
          <w:sz w:val="32"/>
          <w:szCs w:val="32"/>
        </w:rPr>
      </w:pPr>
    </w:p>
    <w:p w14:paraId="00000005" w14:textId="77777777" w:rsidR="00CA3A4D" w:rsidRDefault="00CA3A4D">
      <w:pPr>
        <w:pBdr>
          <w:top w:val="nil"/>
          <w:left w:val="nil"/>
          <w:bottom w:val="nil"/>
          <w:right w:val="nil"/>
          <w:between w:val="nil"/>
        </w:pBdr>
        <w:rPr>
          <w:rFonts w:eastAsia="Times New Roman"/>
          <w:color w:val="000000"/>
          <w:sz w:val="32"/>
          <w:szCs w:val="32"/>
        </w:rPr>
      </w:pPr>
    </w:p>
    <w:p w14:paraId="00000006" w14:textId="77777777" w:rsidR="00CA3A4D" w:rsidRDefault="00000000">
      <w:pPr>
        <w:pBdr>
          <w:top w:val="nil"/>
          <w:left w:val="nil"/>
          <w:bottom w:val="nil"/>
          <w:right w:val="nil"/>
          <w:between w:val="nil"/>
        </w:pBdr>
        <w:rPr>
          <w:b/>
          <w:color w:val="000000"/>
          <w:sz w:val="24"/>
          <w:szCs w:val="24"/>
        </w:rPr>
      </w:pPr>
      <w:r>
        <w:rPr>
          <w:b/>
          <w:sz w:val="24"/>
          <w:szCs w:val="24"/>
        </w:rPr>
        <w:t>Abstract</w:t>
      </w:r>
    </w:p>
    <w:p w14:paraId="00000007" w14:textId="77777777" w:rsidR="00CA3A4D" w:rsidRDefault="0000000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Spaziare di </w:t>
      </w:r>
      <w:r>
        <w:rPr>
          <w:sz w:val="24"/>
          <w:szCs w:val="24"/>
        </w:rPr>
        <w:t>2</w:t>
      </w:r>
      <w:r>
        <w:rPr>
          <w:rFonts w:eastAsia="Times New Roman"/>
          <w:color w:val="000000"/>
          <w:sz w:val="24"/>
          <w:szCs w:val="24"/>
        </w:rPr>
        <w:t xml:space="preserve"> righe in corpo 16. Inserire qui l’abstract in lingua italiana. Inserire qui l’abstract in lingua italiana. Inserire qui l’abstract in lingua italiana. Inserire qui l’abstract in lingua italiana. Un unico capoverso, non indentare, non andare a capo nell’abstract. Lunghezza compresa tra i 400 e i 900 caratteri (spazi inclusi). Lasciare una riga in corpo 12 e inserire l’abstract in lingua inglese.</w:t>
      </w:r>
    </w:p>
    <w:p w14:paraId="00000008" w14:textId="77777777" w:rsidR="00CA3A4D" w:rsidRDefault="00CA3A4D">
      <w:pPr>
        <w:pBdr>
          <w:top w:val="nil"/>
          <w:left w:val="nil"/>
          <w:bottom w:val="nil"/>
          <w:right w:val="nil"/>
          <w:between w:val="nil"/>
        </w:pBdr>
        <w:jc w:val="both"/>
        <w:rPr>
          <w:rFonts w:eastAsia="Times New Roman"/>
          <w:color w:val="000000"/>
          <w:sz w:val="24"/>
          <w:szCs w:val="24"/>
        </w:rPr>
      </w:pPr>
    </w:p>
    <w:p w14:paraId="00000009" w14:textId="77777777" w:rsidR="00CA3A4D" w:rsidRDefault="0000000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Spaziare di 1 riga in corpo 12. Inserire qui l’abstract in lingua inglese. Inserire qui l’abstract in lingua inglese. Inserire qui l’abstract in lingua inglese. Inserire qui l’abstract in lingua inglese. Un unico capoverso, non indentare, non andare a capo nell’abstract. Lunghezza compresa tra i 400 e i 900 caratteri (spazi inclusi). Lasciare una riga in corpo 12 e inserire max. 5 Keywords (sia in italiano sia in inglese.</w:t>
      </w:r>
    </w:p>
    <w:p w14:paraId="0000000A" w14:textId="77777777" w:rsidR="00CA3A4D" w:rsidRDefault="00CA3A4D">
      <w:pPr>
        <w:pBdr>
          <w:top w:val="nil"/>
          <w:left w:val="nil"/>
          <w:bottom w:val="nil"/>
          <w:right w:val="nil"/>
          <w:between w:val="nil"/>
        </w:pBdr>
        <w:jc w:val="both"/>
        <w:rPr>
          <w:rFonts w:eastAsia="Times New Roman"/>
          <w:color w:val="000000"/>
          <w:sz w:val="24"/>
          <w:szCs w:val="24"/>
        </w:rPr>
      </w:pPr>
    </w:p>
    <w:p w14:paraId="0000000B" w14:textId="77777777" w:rsidR="00CA3A4D" w:rsidRDefault="00000000">
      <w:pPr>
        <w:pBdr>
          <w:top w:val="nil"/>
          <w:left w:val="nil"/>
          <w:bottom w:val="nil"/>
          <w:right w:val="nil"/>
          <w:between w:val="nil"/>
        </w:pBdr>
        <w:jc w:val="both"/>
        <w:rPr>
          <w:rFonts w:eastAsia="Times New Roman"/>
          <w:b/>
          <w:color w:val="000000"/>
          <w:sz w:val="24"/>
          <w:szCs w:val="24"/>
        </w:rPr>
      </w:pPr>
      <w:r>
        <w:rPr>
          <w:rFonts w:eastAsia="Times New Roman"/>
          <w:b/>
          <w:color w:val="000000"/>
          <w:sz w:val="24"/>
          <w:szCs w:val="24"/>
        </w:rPr>
        <w:t xml:space="preserve">Keywords </w:t>
      </w:r>
    </w:p>
    <w:p w14:paraId="0000000C" w14:textId="77777777" w:rsidR="00CA3A4D" w:rsidRDefault="0000000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Inserire qui max. 5 parole chiave (separate da punto e virgola; iniziale maiuscola; non mettere il punto alla fine), in tondo, in italiano </w:t>
      </w:r>
    </w:p>
    <w:p w14:paraId="0000000D" w14:textId="77777777" w:rsidR="00CA3A4D" w:rsidRDefault="0000000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A capo. Inserire qui max. 5 parole chiave (separate da punto e virgola; iniziale maiuscola; non mettere il punto alla fine), in tondo, in inglese</w:t>
      </w:r>
    </w:p>
    <w:p w14:paraId="0000000E" w14:textId="77777777" w:rsidR="00CA3A4D" w:rsidRDefault="00CA3A4D">
      <w:pPr>
        <w:pBdr>
          <w:top w:val="nil"/>
          <w:left w:val="nil"/>
          <w:bottom w:val="nil"/>
          <w:right w:val="nil"/>
          <w:between w:val="nil"/>
        </w:pBdr>
        <w:rPr>
          <w:rFonts w:eastAsia="Times New Roman"/>
          <w:color w:val="000000"/>
          <w:sz w:val="24"/>
          <w:szCs w:val="24"/>
        </w:rPr>
      </w:pPr>
    </w:p>
    <w:p w14:paraId="0000000F" w14:textId="77777777" w:rsidR="00CA3A4D" w:rsidRDefault="00CA3A4D">
      <w:pPr>
        <w:pBdr>
          <w:top w:val="nil"/>
          <w:left w:val="nil"/>
          <w:bottom w:val="nil"/>
          <w:right w:val="nil"/>
          <w:between w:val="nil"/>
        </w:pBdr>
        <w:rPr>
          <w:rFonts w:eastAsia="Times New Roman"/>
          <w:color w:val="000000"/>
          <w:sz w:val="24"/>
          <w:szCs w:val="24"/>
        </w:rPr>
      </w:pPr>
    </w:p>
    <w:p w14:paraId="00000010" w14:textId="77777777" w:rsidR="00CA3A4D" w:rsidRDefault="00CA3A4D">
      <w:pPr>
        <w:pBdr>
          <w:top w:val="nil"/>
          <w:left w:val="nil"/>
          <w:bottom w:val="nil"/>
          <w:right w:val="nil"/>
          <w:between w:val="nil"/>
        </w:pBdr>
        <w:rPr>
          <w:rFonts w:eastAsia="Times New Roman"/>
          <w:color w:val="000000"/>
          <w:sz w:val="24"/>
          <w:szCs w:val="24"/>
        </w:rPr>
      </w:pPr>
    </w:p>
    <w:p w14:paraId="00000011" w14:textId="77777777" w:rsidR="00CA3A4D" w:rsidRDefault="00000000">
      <w:pPr>
        <w:pBdr>
          <w:top w:val="nil"/>
          <w:left w:val="nil"/>
          <w:bottom w:val="nil"/>
          <w:right w:val="nil"/>
          <w:between w:val="nil"/>
        </w:pBdr>
        <w:rPr>
          <w:rFonts w:eastAsia="Times New Roman"/>
          <w:color w:val="000000"/>
          <w:sz w:val="24"/>
          <w:szCs w:val="24"/>
        </w:rPr>
      </w:pPr>
      <w:r>
        <w:rPr>
          <w:rFonts w:eastAsia="Times New Roman"/>
          <w:b/>
          <w:color w:val="000000"/>
          <w:sz w:val="28"/>
          <w:szCs w:val="28"/>
        </w:rPr>
        <w:t>Premessa o Introduzione (se prevista), in grassetto, corpo 14</w:t>
      </w:r>
    </w:p>
    <w:p w14:paraId="00000012" w14:textId="77777777" w:rsidR="00CA3A4D" w:rsidRDefault="00CA3A4D">
      <w:pPr>
        <w:pBdr>
          <w:top w:val="nil"/>
          <w:left w:val="nil"/>
          <w:bottom w:val="nil"/>
          <w:right w:val="nil"/>
          <w:between w:val="nil"/>
        </w:pBdr>
        <w:jc w:val="both"/>
        <w:rPr>
          <w:rFonts w:eastAsia="Times New Roman"/>
          <w:color w:val="000000"/>
          <w:sz w:val="24"/>
          <w:szCs w:val="24"/>
        </w:rPr>
      </w:pPr>
    </w:p>
    <w:p w14:paraId="00000013" w14:textId="77777777" w:rsidR="00CA3A4D" w:rsidRDefault="0000000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Il testo del contributo inizia qui, nel caso sia prevista una Premessa o una Introduzione (non va numerata). In caso contrario, cancellare questo campo e </w:t>
      </w:r>
      <w:r>
        <w:rPr>
          <w:rFonts w:eastAsia="Times New Roman"/>
          <w:color w:val="000000"/>
          <w:sz w:val="24"/>
          <w:szCs w:val="24"/>
        </w:rPr>
        <w:lastRenderedPageBreak/>
        <w:t>spaziare di 3 righe in corpo 12 rispetto alle parole chiave. Il primo capoverso non prevede il rientro.</w:t>
      </w:r>
    </w:p>
    <w:p w14:paraId="00000014" w14:textId="77777777"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 xml:space="preserve">Il rientro (di ogni capoverso dopo il primo capoverso di ogni paragrafo) è di 0,5 cm. Il testo è in corpo 12. Il font è Times New Roman. Il testo va giustificato a entrambi i margini. L’interlinea è singola. Il </w:t>
      </w:r>
      <w:r>
        <w:rPr>
          <w:rFonts w:eastAsia="Times New Roman"/>
          <w:i/>
          <w:color w:val="000000"/>
          <w:sz w:val="24"/>
          <w:szCs w:val="24"/>
        </w:rPr>
        <w:t>template</w:t>
      </w:r>
      <w:r>
        <w:rPr>
          <w:rFonts w:eastAsia="Times New Roman"/>
          <w:color w:val="000000"/>
          <w:sz w:val="24"/>
          <w:szCs w:val="24"/>
        </w:rPr>
        <w:t xml:space="preserve"> – tutti i termini o le espressioni in inglese o in altre lingue straniere che non siano di uso comune nella lingua italiana scritta devono essere scritte in corsivo. Questo, detto per inciso, è un inciso: viene inserito, con funzione parentetica, in un costrutto da cui è sintatticamente indipendente e la sua indipendenza è assicurata da due lineette (–), una all’inizio e una alla fine dell’inciso. (La lineetta non è un trattino (-): si ottiene una lineetta digitando “option + -” in Mac oppure “Alt + 0150” (quattro cifre che devono essere digitate sul tastierino numerico) in Windows.) Prima di questo noiosissimo inciso si diceva che “[i]l </w:t>
      </w:r>
      <w:r>
        <w:rPr>
          <w:rFonts w:eastAsia="Times New Roman"/>
          <w:i/>
          <w:color w:val="000000"/>
          <w:sz w:val="24"/>
          <w:szCs w:val="24"/>
        </w:rPr>
        <w:t>template</w:t>
      </w:r>
      <w:r>
        <w:rPr>
          <w:rFonts w:eastAsia="Times New Roman"/>
          <w:color w:val="000000"/>
          <w:sz w:val="24"/>
          <w:szCs w:val="24"/>
        </w:rPr>
        <w:t xml:space="preserve">” – è già settato con le giuste impostazioni. Con queste impostazioni, il lavoro di </w:t>
      </w:r>
      <w:r>
        <w:rPr>
          <w:rFonts w:eastAsia="Times New Roman"/>
          <w:i/>
          <w:color w:val="000000"/>
          <w:sz w:val="24"/>
          <w:szCs w:val="24"/>
        </w:rPr>
        <w:t>editing</w:t>
      </w:r>
      <w:r>
        <w:rPr>
          <w:rFonts w:eastAsia="Times New Roman"/>
          <w:color w:val="000000"/>
          <w:sz w:val="24"/>
          <w:szCs w:val="24"/>
        </w:rPr>
        <w:t xml:space="preserve"> sarà più agevole. </w:t>
      </w:r>
    </w:p>
    <w:p w14:paraId="00000015" w14:textId="77777777"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 xml:space="preserve">Spaziare di 2 righe in corpo 12 e poi inserire il titolo del paragrafo successivo. </w:t>
      </w:r>
    </w:p>
    <w:p w14:paraId="00000016" w14:textId="77777777" w:rsidR="00CA3A4D" w:rsidRDefault="00CA3A4D">
      <w:pPr>
        <w:pBdr>
          <w:top w:val="nil"/>
          <w:left w:val="nil"/>
          <w:bottom w:val="nil"/>
          <w:right w:val="nil"/>
          <w:between w:val="nil"/>
        </w:pBdr>
        <w:rPr>
          <w:rFonts w:eastAsia="Times New Roman"/>
          <w:color w:val="000000"/>
          <w:sz w:val="24"/>
          <w:szCs w:val="24"/>
        </w:rPr>
      </w:pPr>
    </w:p>
    <w:p w14:paraId="00000017" w14:textId="77777777" w:rsidR="00CA3A4D" w:rsidRDefault="00CA3A4D">
      <w:pPr>
        <w:pBdr>
          <w:top w:val="nil"/>
          <w:left w:val="nil"/>
          <w:bottom w:val="nil"/>
          <w:right w:val="nil"/>
          <w:between w:val="nil"/>
        </w:pBdr>
        <w:rPr>
          <w:rFonts w:eastAsia="Times New Roman"/>
          <w:color w:val="000000"/>
          <w:sz w:val="24"/>
          <w:szCs w:val="24"/>
        </w:rPr>
      </w:pPr>
    </w:p>
    <w:p w14:paraId="00000018" w14:textId="77777777" w:rsidR="00CA3A4D" w:rsidRDefault="00000000">
      <w:pPr>
        <w:pBdr>
          <w:top w:val="nil"/>
          <w:left w:val="nil"/>
          <w:bottom w:val="nil"/>
          <w:right w:val="nil"/>
          <w:between w:val="nil"/>
        </w:pBdr>
        <w:rPr>
          <w:rFonts w:eastAsia="Times New Roman"/>
          <w:b/>
          <w:color w:val="000000"/>
          <w:sz w:val="28"/>
          <w:szCs w:val="28"/>
        </w:rPr>
      </w:pPr>
      <w:r>
        <w:rPr>
          <w:rFonts w:eastAsia="Times New Roman"/>
          <w:b/>
          <w:color w:val="000000"/>
          <w:sz w:val="28"/>
          <w:szCs w:val="28"/>
        </w:rPr>
        <w:t>1. Titolo del paragrafo, numerato, in grassetto, corpo 14</w:t>
      </w:r>
    </w:p>
    <w:p w14:paraId="00000019" w14:textId="77777777" w:rsidR="00CA3A4D" w:rsidRDefault="00CA3A4D">
      <w:pPr>
        <w:pBdr>
          <w:top w:val="nil"/>
          <w:left w:val="nil"/>
          <w:bottom w:val="nil"/>
          <w:right w:val="nil"/>
          <w:between w:val="nil"/>
        </w:pBdr>
        <w:rPr>
          <w:rFonts w:eastAsia="Times New Roman"/>
          <w:b/>
          <w:color w:val="000000"/>
          <w:sz w:val="24"/>
          <w:szCs w:val="24"/>
        </w:rPr>
      </w:pPr>
    </w:p>
    <w:p w14:paraId="236D6F09" w14:textId="77777777" w:rsidR="00E07774" w:rsidRDefault="00000000" w:rsidP="00E07774">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Il primo capoverso non prevede il rientro. Si consigliano titoli sintetici, che non occupino più di una riga. Non sono previsti sottoparagrafi. </w:t>
      </w:r>
    </w:p>
    <w:p w14:paraId="6D46E387" w14:textId="3E76C747" w:rsidR="00E07774" w:rsidRPr="00E07774" w:rsidRDefault="00000000" w:rsidP="00E07774">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 xml:space="preserve">I riferimenti bibliografici nel testo vanno indicati così: (Cognome, anno) per le citazioni indirette; (Cognome, anno, p./pp. numero) per le citazioni dirette. </w:t>
      </w:r>
      <w:r w:rsidR="00E07774" w:rsidRPr="00E07774">
        <w:rPr>
          <w:rFonts w:eastAsia="Times New Roman"/>
          <w:color w:val="000000"/>
          <w:sz w:val="24"/>
          <w:szCs w:val="24"/>
        </w:rPr>
        <w:t xml:space="preserve">Si consiglia l’uso di </w:t>
      </w:r>
      <w:r w:rsidR="00E07774" w:rsidRPr="00E07774">
        <w:rPr>
          <w:rFonts w:eastAsia="Times New Roman"/>
          <w:i/>
          <w:iCs/>
          <w:color w:val="000000"/>
          <w:sz w:val="24"/>
          <w:szCs w:val="24"/>
        </w:rPr>
        <w:t>Ibidem</w:t>
      </w:r>
      <w:r w:rsidR="00E07774" w:rsidRPr="00E07774">
        <w:rPr>
          <w:rFonts w:eastAsia="Times New Roman"/>
          <w:color w:val="000000"/>
          <w:sz w:val="24"/>
          <w:szCs w:val="24"/>
        </w:rPr>
        <w:t xml:space="preserve"> </w:t>
      </w:r>
      <w:r w:rsidR="00E07774">
        <w:rPr>
          <w:rFonts w:eastAsia="Times New Roman"/>
          <w:color w:val="000000"/>
          <w:sz w:val="24"/>
          <w:szCs w:val="24"/>
        </w:rPr>
        <w:t xml:space="preserve">e Ivi </w:t>
      </w:r>
      <w:r w:rsidR="00E07774" w:rsidRPr="00E07774">
        <w:rPr>
          <w:rFonts w:eastAsia="Times New Roman"/>
          <w:color w:val="000000"/>
          <w:sz w:val="24"/>
          <w:szCs w:val="24"/>
        </w:rPr>
        <w:t xml:space="preserve">in particolari circostanze: a) </w:t>
      </w:r>
      <w:r w:rsidR="00E07774" w:rsidRPr="00E07774">
        <w:rPr>
          <w:rFonts w:eastAsia="Times New Roman"/>
          <w:i/>
          <w:iCs/>
          <w:color w:val="000000"/>
          <w:sz w:val="24"/>
          <w:szCs w:val="24"/>
        </w:rPr>
        <w:t>Ibidem</w:t>
      </w:r>
      <w:r w:rsidR="00E07774" w:rsidRPr="00E07774">
        <w:rPr>
          <w:rFonts w:eastAsia="Times New Roman"/>
          <w:color w:val="000000"/>
          <w:sz w:val="24"/>
          <w:szCs w:val="24"/>
        </w:rPr>
        <w:t xml:space="preserve"> (in corsivo) si userà solo nel caso in cui la citazione si riferisca alla stessa pagina cui si è fatto riferimento immediatamente sopra: (</w:t>
      </w:r>
      <w:r w:rsidR="00E07774" w:rsidRPr="00E07774">
        <w:rPr>
          <w:rFonts w:eastAsia="Times New Roman"/>
          <w:i/>
          <w:iCs/>
          <w:color w:val="000000"/>
          <w:sz w:val="24"/>
          <w:szCs w:val="24"/>
        </w:rPr>
        <w:t>Ibidem</w:t>
      </w:r>
      <w:r w:rsidR="00E07774" w:rsidRPr="00E07774">
        <w:rPr>
          <w:rFonts w:eastAsia="Times New Roman"/>
          <w:color w:val="000000"/>
          <w:sz w:val="24"/>
          <w:szCs w:val="24"/>
        </w:rPr>
        <w:t>);</w:t>
      </w:r>
      <w:r w:rsidR="00E07774">
        <w:rPr>
          <w:rFonts w:eastAsia="Times New Roman"/>
          <w:color w:val="000000"/>
          <w:sz w:val="24"/>
          <w:szCs w:val="24"/>
        </w:rPr>
        <w:t xml:space="preserve"> </w:t>
      </w:r>
      <w:r w:rsidR="00E07774" w:rsidRPr="00E07774">
        <w:rPr>
          <w:rFonts w:eastAsia="Times New Roman"/>
          <w:color w:val="000000"/>
          <w:sz w:val="24"/>
          <w:szCs w:val="24"/>
        </w:rPr>
        <w:t>b) Ivi (in tondo) si userà quando la citazione si riferisca allo stesso testo cui si è fatto riferimento immediatamente sopra: (Ivi, p./pp. numero).</w:t>
      </w:r>
    </w:p>
    <w:p w14:paraId="0000001B" w14:textId="5393B3AB"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Il testo delle citazioni dirette deve essere preceduto e seguito da virgolette alte doppie (“…”). Se all’interno di una citazione diretta compare un’altra citazione, il testo di quest’ultima deve essere preceduto e seguito da virgolette singole (“… ‘…’ …”). Il testo delle citazioni dirette deve essere riportato fedelmente; ogni omissione va segnalata con tre puntini di sospensione tra parentesi quadre ([...]). Gli apici (‘…’) si usano anche per la menzione di un termine, di un’espressione o di una frase, cioè quando si introduce nel discorso un termine, un’espressione o una frase in quanto tali (per es. Il termine ‘apice’ viene dal latino; ‘Il termine ‘apice’ viene dal latino’ è un enunciato dichiarativo).</w:t>
      </w:r>
    </w:p>
    <w:p w14:paraId="0000001C" w14:textId="77777777" w:rsidR="00CA3A4D" w:rsidRDefault="00CA3A4D">
      <w:pPr>
        <w:pBdr>
          <w:top w:val="nil"/>
          <w:left w:val="nil"/>
          <w:bottom w:val="nil"/>
          <w:right w:val="nil"/>
          <w:between w:val="nil"/>
        </w:pBdr>
        <w:ind w:left="284" w:right="340"/>
        <w:jc w:val="both"/>
        <w:rPr>
          <w:rFonts w:eastAsia="Times New Roman"/>
          <w:color w:val="000000"/>
          <w:sz w:val="22"/>
          <w:szCs w:val="22"/>
        </w:rPr>
      </w:pPr>
    </w:p>
    <w:p w14:paraId="0000001D" w14:textId="77777777" w:rsidR="00CA3A4D" w:rsidRDefault="00000000">
      <w:pPr>
        <w:pBdr>
          <w:top w:val="nil"/>
          <w:left w:val="nil"/>
          <w:bottom w:val="nil"/>
          <w:right w:val="nil"/>
          <w:between w:val="nil"/>
        </w:pBdr>
        <w:ind w:left="284" w:right="340"/>
        <w:jc w:val="both"/>
        <w:rPr>
          <w:rFonts w:eastAsia="Times New Roman"/>
          <w:color w:val="000000"/>
          <w:sz w:val="22"/>
          <w:szCs w:val="22"/>
        </w:rPr>
      </w:pPr>
      <w:r>
        <w:rPr>
          <w:rFonts w:eastAsia="Times New Roman"/>
          <w:color w:val="000000"/>
          <w:sz w:val="22"/>
          <w:szCs w:val="22"/>
        </w:rPr>
        <w:t xml:space="preserve">Le citazioni testuali che superino le 40 parole devono essere riportate in corpo 11 e con i margini rientrati di 0,5 cm rispetto al testo principale, spaziandole </w:t>
      </w:r>
      <w:r>
        <w:rPr>
          <w:rFonts w:eastAsia="Times New Roman"/>
          <w:color w:val="000000"/>
          <w:sz w:val="22"/>
          <w:szCs w:val="22"/>
        </w:rPr>
        <w:lastRenderedPageBreak/>
        <w:t xml:space="preserve">di 1 riga. Alla fine, prima del punto, va indicato il riferimento (Autore, anno, p./pp. numero).  </w:t>
      </w:r>
    </w:p>
    <w:p w14:paraId="0000001E" w14:textId="77777777" w:rsidR="00CA3A4D" w:rsidRDefault="00CA3A4D">
      <w:pPr>
        <w:pBdr>
          <w:top w:val="nil"/>
          <w:left w:val="nil"/>
          <w:bottom w:val="nil"/>
          <w:right w:val="nil"/>
          <w:between w:val="nil"/>
        </w:pBdr>
        <w:ind w:left="284" w:right="340"/>
        <w:jc w:val="both"/>
        <w:rPr>
          <w:rFonts w:eastAsia="Times New Roman"/>
          <w:color w:val="000000"/>
          <w:sz w:val="22"/>
          <w:szCs w:val="22"/>
        </w:rPr>
      </w:pPr>
    </w:p>
    <w:p w14:paraId="0000001F" w14:textId="77777777"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Nel testo, il rimando alla nota a piè di pagina va posto all’interno della punteggiatura (così</w:t>
      </w:r>
      <w:r>
        <w:rPr>
          <w:rFonts w:eastAsia="Times New Roman"/>
          <w:color w:val="000000"/>
          <w:sz w:val="24"/>
          <w:szCs w:val="24"/>
          <w:vertAlign w:val="superscript"/>
        </w:rPr>
        <w:footnoteReference w:id="2"/>
      </w:r>
      <w:r>
        <w:rPr>
          <w:rFonts w:eastAsia="Times New Roman"/>
          <w:color w:val="000000"/>
          <w:sz w:val="24"/>
          <w:szCs w:val="24"/>
        </w:rPr>
        <w:t>, non così,</w:t>
      </w:r>
      <w:r>
        <w:rPr>
          <w:rFonts w:eastAsia="Times New Roman"/>
          <w:color w:val="000000"/>
          <w:sz w:val="24"/>
          <w:szCs w:val="24"/>
          <w:vertAlign w:val="superscript"/>
        </w:rPr>
        <w:footnoteReference w:id="3"/>
      </w:r>
      <w:r>
        <w:rPr>
          <w:rFonts w:eastAsia="Times New Roman"/>
          <w:color w:val="000000"/>
          <w:sz w:val="24"/>
          <w:szCs w:val="24"/>
        </w:rPr>
        <w:t xml:space="preserve">). Fanno eccezione i punti esclamativo e interrogativo che precedono l’esponente di nota. </w:t>
      </w:r>
    </w:p>
    <w:p w14:paraId="00000020" w14:textId="77777777" w:rsidR="00CA3A4D" w:rsidRDefault="00CA3A4D">
      <w:pPr>
        <w:pBdr>
          <w:top w:val="nil"/>
          <w:left w:val="nil"/>
          <w:bottom w:val="nil"/>
          <w:right w:val="nil"/>
          <w:between w:val="nil"/>
        </w:pBdr>
        <w:ind w:firstLine="284"/>
        <w:jc w:val="both"/>
        <w:rPr>
          <w:rFonts w:eastAsia="Times New Roman"/>
          <w:color w:val="000000"/>
          <w:sz w:val="24"/>
          <w:szCs w:val="24"/>
        </w:rPr>
      </w:pPr>
    </w:p>
    <w:p w14:paraId="00000021" w14:textId="2F16A219"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Se possibile, non lasciare righe vuote all’interno di un paragrafo (fanno eccezione il prima e il dopo delle citazioni in corpo minore e degli elenchi puntati).</w:t>
      </w:r>
    </w:p>
    <w:p w14:paraId="00000022" w14:textId="77777777"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Riportare un elenco puntato con il trattino, con rientro del punto elenco di 0,5 e rientro del testo di 0,5. Così:</w:t>
      </w:r>
    </w:p>
    <w:p w14:paraId="00000023" w14:textId="77777777" w:rsidR="00CA3A4D" w:rsidRDefault="00CA3A4D">
      <w:pPr>
        <w:pBdr>
          <w:top w:val="nil"/>
          <w:left w:val="nil"/>
          <w:bottom w:val="nil"/>
          <w:right w:val="nil"/>
          <w:between w:val="nil"/>
        </w:pBdr>
        <w:ind w:firstLine="284"/>
        <w:jc w:val="both"/>
        <w:rPr>
          <w:rFonts w:eastAsia="Times New Roman"/>
          <w:color w:val="000000"/>
          <w:sz w:val="24"/>
          <w:szCs w:val="24"/>
        </w:rPr>
      </w:pPr>
    </w:p>
    <w:p w14:paraId="00000024" w14:textId="77777777" w:rsidR="00CA3A4D" w:rsidRDefault="00000000">
      <w:pPr>
        <w:numPr>
          <w:ilvl w:val="0"/>
          <w:numId w:val="1"/>
        </w:numPr>
        <w:pBdr>
          <w:top w:val="nil"/>
          <w:left w:val="nil"/>
          <w:bottom w:val="nil"/>
          <w:right w:val="nil"/>
          <w:between w:val="nil"/>
        </w:pBdr>
        <w:ind w:left="568" w:hanging="284"/>
        <w:jc w:val="both"/>
        <w:rPr>
          <w:rFonts w:eastAsia="Times New Roman"/>
          <w:color w:val="000000"/>
          <w:sz w:val="24"/>
          <w:szCs w:val="24"/>
        </w:rPr>
      </w:pPr>
      <w:r>
        <w:rPr>
          <w:rFonts w:eastAsia="Times New Roman"/>
          <w:color w:val="000000"/>
          <w:sz w:val="24"/>
          <w:szCs w:val="24"/>
        </w:rPr>
        <w:t>lasciare una riga in corpo 12;</w:t>
      </w:r>
    </w:p>
    <w:p w14:paraId="00000025" w14:textId="77777777" w:rsidR="00CA3A4D" w:rsidRDefault="00000000">
      <w:pPr>
        <w:numPr>
          <w:ilvl w:val="0"/>
          <w:numId w:val="1"/>
        </w:numPr>
        <w:pBdr>
          <w:top w:val="nil"/>
          <w:left w:val="nil"/>
          <w:bottom w:val="nil"/>
          <w:right w:val="nil"/>
          <w:between w:val="nil"/>
        </w:pBdr>
        <w:ind w:left="568" w:hanging="284"/>
        <w:jc w:val="both"/>
        <w:rPr>
          <w:rFonts w:eastAsia="Times New Roman"/>
          <w:color w:val="000000"/>
          <w:sz w:val="24"/>
          <w:szCs w:val="24"/>
        </w:rPr>
      </w:pPr>
      <w:r>
        <w:rPr>
          <w:rFonts w:eastAsia="Times New Roman"/>
          <w:color w:val="000000"/>
          <w:sz w:val="24"/>
          <w:szCs w:val="24"/>
        </w:rPr>
        <w:t xml:space="preserve">riportare il punto e virgola alla fine di ogni punto elenco; </w:t>
      </w:r>
    </w:p>
    <w:p w14:paraId="00000026" w14:textId="77777777" w:rsidR="00CA3A4D" w:rsidRDefault="00000000">
      <w:pPr>
        <w:numPr>
          <w:ilvl w:val="0"/>
          <w:numId w:val="1"/>
        </w:numPr>
        <w:pBdr>
          <w:top w:val="nil"/>
          <w:left w:val="nil"/>
          <w:bottom w:val="nil"/>
          <w:right w:val="nil"/>
          <w:between w:val="nil"/>
        </w:pBdr>
        <w:ind w:left="568" w:hanging="284"/>
        <w:jc w:val="both"/>
        <w:rPr>
          <w:rFonts w:eastAsia="Times New Roman"/>
          <w:color w:val="000000"/>
          <w:sz w:val="24"/>
          <w:szCs w:val="24"/>
        </w:rPr>
      </w:pPr>
      <w:r>
        <w:rPr>
          <w:rFonts w:eastAsia="Times New Roman"/>
          <w:color w:val="000000"/>
          <w:sz w:val="24"/>
          <w:szCs w:val="24"/>
        </w:rPr>
        <w:t>riportare il punto alla fine dell’elenco;</w:t>
      </w:r>
    </w:p>
    <w:p w14:paraId="00000027" w14:textId="77777777" w:rsidR="00CA3A4D" w:rsidRDefault="00000000">
      <w:pPr>
        <w:numPr>
          <w:ilvl w:val="0"/>
          <w:numId w:val="1"/>
        </w:numPr>
        <w:pBdr>
          <w:top w:val="nil"/>
          <w:left w:val="nil"/>
          <w:bottom w:val="nil"/>
          <w:right w:val="nil"/>
          <w:between w:val="nil"/>
        </w:pBdr>
        <w:ind w:left="568" w:hanging="284"/>
        <w:jc w:val="both"/>
        <w:rPr>
          <w:rFonts w:eastAsia="Times New Roman"/>
          <w:color w:val="000000"/>
          <w:sz w:val="24"/>
          <w:szCs w:val="24"/>
        </w:rPr>
      </w:pPr>
      <w:r>
        <w:rPr>
          <w:rFonts w:eastAsia="Times New Roman"/>
          <w:color w:val="000000"/>
          <w:sz w:val="24"/>
          <w:szCs w:val="24"/>
        </w:rPr>
        <w:t>lasciare una riga in corpo 12;</w:t>
      </w:r>
    </w:p>
    <w:p w14:paraId="00000028" w14:textId="77777777" w:rsidR="00CA3A4D" w:rsidRDefault="00000000">
      <w:pPr>
        <w:numPr>
          <w:ilvl w:val="0"/>
          <w:numId w:val="1"/>
        </w:numPr>
        <w:pBdr>
          <w:top w:val="nil"/>
          <w:left w:val="nil"/>
          <w:bottom w:val="nil"/>
          <w:right w:val="nil"/>
          <w:between w:val="nil"/>
        </w:pBdr>
        <w:ind w:left="568" w:hanging="284"/>
        <w:jc w:val="both"/>
        <w:rPr>
          <w:rFonts w:eastAsia="Times New Roman"/>
          <w:color w:val="000000"/>
          <w:sz w:val="24"/>
          <w:szCs w:val="24"/>
        </w:rPr>
      </w:pPr>
      <w:r>
        <w:rPr>
          <w:rFonts w:eastAsia="Times New Roman"/>
          <w:color w:val="000000"/>
          <w:sz w:val="24"/>
          <w:szCs w:val="24"/>
        </w:rPr>
        <w:t>(cancellare il trattino che inevitabilmente comparirà dando l’invio per lasciare una riga alla fine dell’elenco puntato).</w:t>
      </w:r>
    </w:p>
    <w:p w14:paraId="00000029" w14:textId="77777777" w:rsidR="00CA3A4D" w:rsidRDefault="00CA3A4D">
      <w:pPr>
        <w:pBdr>
          <w:top w:val="nil"/>
          <w:left w:val="nil"/>
          <w:bottom w:val="nil"/>
          <w:right w:val="nil"/>
          <w:between w:val="nil"/>
        </w:pBdr>
        <w:ind w:left="568"/>
        <w:jc w:val="both"/>
        <w:rPr>
          <w:rFonts w:eastAsia="Times New Roman"/>
          <w:color w:val="000000"/>
          <w:sz w:val="24"/>
          <w:szCs w:val="24"/>
        </w:rPr>
      </w:pPr>
    </w:p>
    <w:p w14:paraId="0000002A" w14:textId="77777777"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Spaziare di 2 righe in corpo 12 e poi inserire il titolo del paragrafo successivo.</w:t>
      </w:r>
    </w:p>
    <w:p w14:paraId="0000002B" w14:textId="77777777" w:rsidR="00CA3A4D" w:rsidRDefault="00CA3A4D">
      <w:pPr>
        <w:pBdr>
          <w:top w:val="nil"/>
          <w:left w:val="nil"/>
          <w:bottom w:val="nil"/>
          <w:right w:val="nil"/>
          <w:between w:val="nil"/>
        </w:pBdr>
        <w:ind w:firstLine="426"/>
        <w:jc w:val="both"/>
        <w:rPr>
          <w:rFonts w:eastAsia="Times New Roman"/>
          <w:color w:val="000000"/>
          <w:sz w:val="24"/>
          <w:szCs w:val="24"/>
        </w:rPr>
      </w:pPr>
    </w:p>
    <w:p w14:paraId="0000002C" w14:textId="77777777" w:rsidR="00CA3A4D" w:rsidRDefault="00CA3A4D">
      <w:pPr>
        <w:pBdr>
          <w:top w:val="nil"/>
          <w:left w:val="nil"/>
          <w:bottom w:val="nil"/>
          <w:right w:val="nil"/>
          <w:between w:val="nil"/>
        </w:pBdr>
        <w:ind w:firstLine="426"/>
        <w:jc w:val="both"/>
        <w:rPr>
          <w:rFonts w:eastAsia="Times New Roman"/>
          <w:color w:val="000000"/>
          <w:sz w:val="24"/>
          <w:szCs w:val="24"/>
        </w:rPr>
      </w:pPr>
    </w:p>
    <w:p w14:paraId="0000002D" w14:textId="77777777" w:rsidR="00CA3A4D" w:rsidRDefault="00000000">
      <w:pPr>
        <w:pBdr>
          <w:top w:val="nil"/>
          <w:left w:val="nil"/>
          <w:bottom w:val="nil"/>
          <w:right w:val="nil"/>
          <w:between w:val="nil"/>
        </w:pBdr>
        <w:rPr>
          <w:rFonts w:eastAsia="Times New Roman"/>
          <w:b/>
          <w:color w:val="000000"/>
          <w:sz w:val="28"/>
          <w:szCs w:val="28"/>
        </w:rPr>
      </w:pPr>
      <w:r>
        <w:rPr>
          <w:rFonts w:eastAsia="Times New Roman"/>
          <w:b/>
          <w:color w:val="000000"/>
          <w:sz w:val="28"/>
          <w:szCs w:val="28"/>
        </w:rPr>
        <w:t>2. Titolo del paragrafo, numerato, in grassetto, corpo 14</w:t>
      </w:r>
    </w:p>
    <w:p w14:paraId="0000002E" w14:textId="77777777" w:rsidR="00CA3A4D" w:rsidRDefault="00CA3A4D">
      <w:pPr>
        <w:pBdr>
          <w:top w:val="nil"/>
          <w:left w:val="nil"/>
          <w:bottom w:val="nil"/>
          <w:right w:val="nil"/>
          <w:between w:val="nil"/>
        </w:pBdr>
        <w:rPr>
          <w:rFonts w:eastAsia="Times New Roman"/>
          <w:b/>
          <w:color w:val="000000"/>
          <w:sz w:val="24"/>
          <w:szCs w:val="24"/>
        </w:rPr>
      </w:pPr>
    </w:p>
    <w:p w14:paraId="0000002F" w14:textId="77777777" w:rsidR="00CA3A4D" w:rsidRDefault="0000000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Il primo capoverso non prevede il rientro. Si consigliano titoli sintetici, che non occupino più di una riga. Non sono previsti sottoparagrafi. </w:t>
      </w:r>
    </w:p>
    <w:p w14:paraId="00000030" w14:textId="77777777"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Uso della ‘d’ eufonica. Non va messa quando le vocali che si incontrano sono diverse, ad eccezione di alcune espressioni largamente in uso stabilizzate (quali, ad esempio, ‘ad eccezione’ usato poco sopra, e anche ‘ad esempio’ in questa parentesi). Fra due vocali uguali (solo ‘a’ e ‘e’) si mette, a meno che la seconda vocale non sia seguita da una ‘d’: quindi, “e educazione”, non “ed educazione”.</w:t>
      </w:r>
    </w:p>
    <w:p w14:paraId="00000031" w14:textId="77777777"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Spaziare di 2 righe in corpo 12 e poi inserire il titolo del paragrafo successivo.</w:t>
      </w:r>
    </w:p>
    <w:p w14:paraId="00000032" w14:textId="77777777" w:rsidR="00CA3A4D" w:rsidRDefault="00CA3A4D">
      <w:pPr>
        <w:pBdr>
          <w:top w:val="nil"/>
          <w:left w:val="nil"/>
          <w:bottom w:val="nil"/>
          <w:right w:val="nil"/>
          <w:between w:val="nil"/>
        </w:pBdr>
        <w:ind w:firstLine="426"/>
        <w:jc w:val="both"/>
        <w:rPr>
          <w:rFonts w:eastAsia="Times New Roman"/>
          <w:color w:val="000000"/>
          <w:sz w:val="24"/>
          <w:szCs w:val="24"/>
        </w:rPr>
      </w:pPr>
    </w:p>
    <w:p w14:paraId="00000033" w14:textId="77777777" w:rsidR="00CA3A4D" w:rsidRDefault="00CA3A4D">
      <w:pPr>
        <w:pBdr>
          <w:top w:val="nil"/>
          <w:left w:val="nil"/>
          <w:bottom w:val="nil"/>
          <w:right w:val="nil"/>
          <w:between w:val="nil"/>
        </w:pBdr>
        <w:ind w:firstLine="426"/>
        <w:jc w:val="both"/>
        <w:rPr>
          <w:rFonts w:eastAsia="Times New Roman"/>
          <w:color w:val="000000"/>
          <w:sz w:val="24"/>
          <w:szCs w:val="24"/>
        </w:rPr>
      </w:pPr>
    </w:p>
    <w:p w14:paraId="00000034" w14:textId="77777777" w:rsidR="00CA3A4D" w:rsidRDefault="00000000">
      <w:pPr>
        <w:pBdr>
          <w:top w:val="nil"/>
          <w:left w:val="nil"/>
          <w:bottom w:val="nil"/>
          <w:right w:val="nil"/>
          <w:between w:val="nil"/>
        </w:pBdr>
        <w:rPr>
          <w:rFonts w:eastAsia="Times New Roman"/>
          <w:b/>
          <w:color w:val="000000"/>
          <w:sz w:val="28"/>
          <w:szCs w:val="28"/>
        </w:rPr>
      </w:pPr>
      <w:r>
        <w:rPr>
          <w:rFonts w:eastAsia="Times New Roman"/>
          <w:b/>
          <w:color w:val="000000"/>
          <w:sz w:val="28"/>
          <w:szCs w:val="28"/>
        </w:rPr>
        <w:t>4. Titolo del paragrafo, numerato, in grassetto, corpo 14</w:t>
      </w:r>
    </w:p>
    <w:p w14:paraId="00000035" w14:textId="77777777" w:rsidR="00CA3A4D" w:rsidRDefault="00CA3A4D">
      <w:pPr>
        <w:pBdr>
          <w:top w:val="nil"/>
          <w:left w:val="nil"/>
          <w:bottom w:val="nil"/>
          <w:right w:val="nil"/>
          <w:between w:val="nil"/>
        </w:pBdr>
        <w:rPr>
          <w:rFonts w:eastAsia="Times New Roman"/>
          <w:b/>
          <w:color w:val="000000"/>
          <w:sz w:val="24"/>
          <w:szCs w:val="24"/>
        </w:rPr>
      </w:pPr>
    </w:p>
    <w:p w14:paraId="00000036" w14:textId="77777777" w:rsidR="00CA3A4D" w:rsidRDefault="0000000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lastRenderedPageBreak/>
        <w:t xml:space="preserve">Il primo capoverso non prevede il rientro. Si consigliano titoli sintetici, che non occupino più di una riga. Non sono previsti sottoparagrafi. </w:t>
      </w:r>
    </w:p>
    <w:p w14:paraId="00000037" w14:textId="77777777" w:rsidR="00CA3A4D" w:rsidRDefault="00000000">
      <w:pPr>
        <w:pBdr>
          <w:top w:val="nil"/>
          <w:left w:val="nil"/>
          <w:bottom w:val="nil"/>
          <w:right w:val="nil"/>
          <w:between w:val="nil"/>
        </w:pBdr>
        <w:ind w:firstLine="284"/>
        <w:jc w:val="both"/>
        <w:rPr>
          <w:rFonts w:eastAsia="Times New Roman"/>
          <w:color w:val="000000"/>
          <w:sz w:val="24"/>
          <w:szCs w:val="24"/>
        </w:rPr>
      </w:pPr>
      <w:r>
        <w:rPr>
          <w:rFonts w:eastAsia="Times New Roman"/>
          <w:color w:val="000000"/>
          <w:sz w:val="24"/>
          <w:szCs w:val="24"/>
        </w:rPr>
        <w:t>Attenzione: se necessario, spaziare di 2 righe in corpo 12 e inserire altri paragrafi mantenendo le stesse impostazioni dei precedenti, altrimenti spaziare di 3 righe e inserire la “Bibliografia”.</w:t>
      </w:r>
    </w:p>
    <w:p w14:paraId="00000038" w14:textId="77777777" w:rsidR="00CA3A4D" w:rsidRDefault="00CA3A4D">
      <w:pPr>
        <w:pBdr>
          <w:top w:val="nil"/>
          <w:left w:val="nil"/>
          <w:bottom w:val="nil"/>
          <w:right w:val="nil"/>
          <w:between w:val="nil"/>
        </w:pBdr>
        <w:ind w:firstLine="426"/>
        <w:jc w:val="both"/>
        <w:rPr>
          <w:rFonts w:eastAsia="Times New Roman"/>
          <w:color w:val="000000"/>
          <w:sz w:val="24"/>
          <w:szCs w:val="24"/>
        </w:rPr>
      </w:pPr>
    </w:p>
    <w:p w14:paraId="00000039" w14:textId="77777777" w:rsidR="00CA3A4D" w:rsidRDefault="00CA3A4D">
      <w:pPr>
        <w:pBdr>
          <w:top w:val="nil"/>
          <w:left w:val="nil"/>
          <w:bottom w:val="nil"/>
          <w:right w:val="nil"/>
          <w:between w:val="nil"/>
        </w:pBdr>
        <w:jc w:val="both"/>
        <w:rPr>
          <w:rFonts w:eastAsia="Times New Roman"/>
          <w:color w:val="000000"/>
          <w:sz w:val="24"/>
          <w:szCs w:val="24"/>
        </w:rPr>
      </w:pPr>
    </w:p>
    <w:p w14:paraId="0000003A" w14:textId="77777777" w:rsidR="00CA3A4D" w:rsidRDefault="00CA3A4D">
      <w:pPr>
        <w:pBdr>
          <w:top w:val="nil"/>
          <w:left w:val="nil"/>
          <w:bottom w:val="nil"/>
          <w:right w:val="nil"/>
          <w:between w:val="nil"/>
        </w:pBdr>
        <w:jc w:val="both"/>
        <w:rPr>
          <w:rFonts w:eastAsia="Times New Roman"/>
          <w:color w:val="000000"/>
          <w:sz w:val="24"/>
          <w:szCs w:val="24"/>
        </w:rPr>
      </w:pPr>
    </w:p>
    <w:p w14:paraId="0000003B" w14:textId="77777777" w:rsidR="00CA3A4D" w:rsidRDefault="00000000">
      <w:pPr>
        <w:keepNext/>
        <w:pBdr>
          <w:top w:val="nil"/>
          <w:left w:val="nil"/>
          <w:bottom w:val="nil"/>
          <w:right w:val="nil"/>
          <w:between w:val="nil"/>
        </w:pBdr>
        <w:rPr>
          <w:rFonts w:eastAsia="Times New Roman"/>
          <w:b/>
          <w:color w:val="000000"/>
          <w:sz w:val="28"/>
          <w:szCs w:val="28"/>
        </w:rPr>
      </w:pPr>
      <w:r>
        <w:rPr>
          <w:rFonts w:eastAsia="Times New Roman"/>
          <w:b/>
          <w:color w:val="000000"/>
          <w:sz w:val="28"/>
          <w:szCs w:val="28"/>
        </w:rPr>
        <w:t>Bibliografia, grassetto, corpo 14</w:t>
      </w:r>
    </w:p>
    <w:p w14:paraId="0000003C" w14:textId="77777777" w:rsidR="00CA3A4D" w:rsidRDefault="00CA3A4D">
      <w:pPr>
        <w:keepNext/>
        <w:pBdr>
          <w:top w:val="nil"/>
          <w:left w:val="nil"/>
          <w:bottom w:val="nil"/>
          <w:right w:val="nil"/>
          <w:between w:val="nil"/>
        </w:pBdr>
        <w:rPr>
          <w:b/>
          <w:sz w:val="28"/>
          <w:szCs w:val="28"/>
        </w:rPr>
      </w:pPr>
    </w:p>
    <w:p w14:paraId="0000003D" w14:textId="77777777" w:rsidR="00CA3A4D" w:rsidRPr="00D8035C" w:rsidRDefault="00000000">
      <w:pPr>
        <w:keepNext/>
        <w:pBdr>
          <w:top w:val="nil"/>
          <w:left w:val="nil"/>
          <w:bottom w:val="nil"/>
          <w:right w:val="nil"/>
          <w:between w:val="nil"/>
        </w:pBdr>
        <w:jc w:val="both"/>
        <w:rPr>
          <w:b/>
          <w:i/>
          <w:iCs/>
          <w:sz w:val="28"/>
          <w:szCs w:val="28"/>
        </w:rPr>
      </w:pPr>
      <w:r w:rsidRPr="00D8035C">
        <w:rPr>
          <w:b/>
          <w:i/>
          <w:iCs/>
          <w:sz w:val="28"/>
          <w:szCs w:val="28"/>
        </w:rPr>
        <w:t>L’elenco che segue è suddiviso per tipologia di prodotto per ricordare quanto stabilito nelle norme editoriali. Si precisa che la bibliografia del contributo sarà in ordine alfabetico.</w:t>
      </w:r>
    </w:p>
    <w:p w14:paraId="0000003E" w14:textId="77777777" w:rsidR="00CA3A4D" w:rsidRDefault="00CA3A4D">
      <w:pPr>
        <w:keepNext/>
        <w:pBdr>
          <w:top w:val="nil"/>
          <w:left w:val="nil"/>
          <w:bottom w:val="nil"/>
          <w:right w:val="nil"/>
          <w:between w:val="nil"/>
        </w:pBdr>
        <w:jc w:val="both"/>
        <w:rPr>
          <w:rFonts w:eastAsia="Times New Roman"/>
          <w:b/>
          <w:color w:val="000000"/>
          <w:sz w:val="24"/>
          <w:szCs w:val="24"/>
        </w:rPr>
      </w:pPr>
    </w:p>
    <w:p w14:paraId="0000003F" w14:textId="77777777" w:rsidR="00CA3A4D" w:rsidRPr="00754CD9" w:rsidRDefault="00000000">
      <w:pPr>
        <w:keepNext/>
        <w:pBdr>
          <w:top w:val="nil"/>
          <w:left w:val="nil"/>
          <w:bottom w:val="nil"/>
          <w:right w:val="nil"/>
          <w:between w:val="nil"/>
        </w:pBdr>
        <w:ind w:left="284" w:hanging="284"/>
        <w:jc w:val="both"/>
        <w:rPr>
          <w:rFonts w:eastAsia="Times New Roman"/>
          <w:b/>
          <w:color w:val="000000"/>
          <w:sz w:val="24"/>
          <w:szCs w:val="24"/>
          <w:lang w:val="en-US"/>
        </w:rPr>
      </w:pPr>
      <w:proofErr w:type="spellStart"/>
      <w:r w:rsidRPr="00754CD9">
        <w:rPr>
          <w:rFonts w:eastAsia="Times New Roman"/>
          <w:b/>
          <w:color w:val="000000"/>
          <w:sz w:val="24"/>
          <w:szCs w:val="24"/>
          <w:lang w:val="en-US"/>
        </w:rPr>
        <w:t>Articoli</w:t>
      </w:r>
      <w:proofErr w:type="spellEnd"/>
    </w:p>
    <w:p w14:paraId="00000040"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proofErr w:type="spellStart"/>
      <w:r w:rsidRPr="00754CD9">
        <w:rPr>
          <w:rFonts w:eastAsia="Times New Roman"/>
          <w:color w:val="000000"/>
          <w:sz w:val="24"/>
          <w:szCs w:val="24"/>
          <w:lang w:val="en-US"/>
        </w:rPr>
        <w:t>Lachner</w:t>
      </w:r>
      <w:proofErr w:type="spellEnd"/>
      <w:r w:rsidRPr="00754CD9">
        <w:rPr>
          <w:rFonts w:eastAsia="Times New Roman"/>
          <w:color w:val="000000"/>
          <w:sz w:val="24"/>
          <w:szCs w:val="24"/>
          <w:lang w:val="en-US"/>
        </w:rPr>
        <w:t xml:space="preserve">, A., </w:t>
      </w:r>
      <w:proofErr w:type="spellStart"/>
      <w:r w:rsidRPr="00754CD9">
        <w:rPr>
          <w:rFonts w:eastAsia="Times New Roman"/>
          <w:color w:val="000000"/>
          <w:sz w:val="24"/>
          <w:szCs w:val="24"/>
          <w:lang w:val="en-US"/>
        </w:rPr>
        <w:t>Backfisch</w:t>
      </w:r>
      <w:proofErr w:type="spellEnd"/>
      <w:r w:rsidRPr="00754CD9">
        <w:rPr>
          <w:rFonts w:eastAsia="Times New Roman"/>
          <w:color w:val="000000"/>
          <w:sz w:val="24"/>
          <w:szCs w:val="24"/>
          <w:lang w:val="en-US"/>
        </w:rPr>
        <w:t xml:space="preserve">, I., </w:t>
      </w:r>
      <w:proofErr w:type="spellStart"/>
      <w:r w:rsidRPr="00754CD9">
        <w:rPr>
          <w:rFonts w:eastAsia="Times New Roman"/>
          <w:color w:val="000000"/>
          <w:sz w:val="24"/>
          <w:szCs w:val="24"/>
          <w:lang w:val="en-US"/>
        </w:rPr>
        <w:t>Hoogerheide</w:t>
      </w:r>
      <w:proofErr w:type="spellEnd"/>
      <w:r w:rsidRPr="00754CD9">
        <w:rPr>
          <w:rFonts w:eastAsia="Times New Roman"/>
          <w:color w:val="000000"/>
          <w:sz w:val="24"/>
          <w:szCs w:val="24"/>
          <w:lang w:val="en-US"/>
        </w:rPr>
        <w:t xml:space="preserve">, V., van Gog, T., &amp; </w:t>
      </w:r>
      <w:proofErr w:type="spellStart"/>
      <w:r w:rsidRPr="00754CD9">
        <w:rPr>
          <w:rFonts w:eastAsia="Times New Roman"/>
          <w:color w:val="000000"/>
          <w:sz w:val="24"/>
          <w:szCs w:val="24"/>
          <w:lang w:val="en-US"/>
        </w:rPr>
        <w:t>Renkl</w:t>
      </w:r>
      <w:proofErr w:type="spellEnd"/>
      <w:r w:rsidRPr="00754CD9">
        <w:rPr>
          <w:rFonts w:eastAsia="Times New Roman"/>
          <w:color w:val="000000"/>
          <w:sz w:val="24"/>
          <w:szCs w:val="24"/>
          <w:lang w:val="en-US"/>
        </w:rPr>
        <w:t xml:space="preserve">, A. (2020). Timing matters! Explaining between study phases enhances students’ learning. </w:t>
      </w:r>
      <w:r w:rsidRPr="00754CD9">
        <w:rPr>
          <w:rFonts w:eastAsia="Times New Roman"/>
          <w:i/>
          <w:color w:val="000000"/>
          <w:sz w:val="24"/>
          <w:szCs w:val="24"/>
          <w:lang w:val="en-US"/>
        </w:rPr>
        <w:t>Journal of Educational Psychology</w:t>
      </w:r>
      <w:r w:rsidRPr="00754CD9">
        <w:rPr>
          <w:rFonts w:eastAsia="Times New Roman"/>
          <w:color w:val="000000"/>
          <w:sz w:val="24"/>
          <w:szCs w:val="24"/>
          <w:lang w:val="en-US"/>
        </w:rPr>
        <w:t xml:space="preserve">, </w:t>
      </w:r>
      <w:r w:rsidRPr="00754CD9">
        <w:rPr>
          <w:rFonts w:eastAsia="Times New Roman"/>
          <w:i/>
          <w:color w:val="000000"/>
          <w:sz w:val="24"/>
          <w:szCs w:val="24"/>
          <w:lang w:val="en-US"/>
        </w:rPr>
        <w:t>112</w:t>
      </w:r>
      <w:r w:rsidRPr="00754CD9">
        <w:rPr>
          <w:rFonts w:eastAsia="Times New Roman"/>
          <w:color w:val="000000"/>
          <w:sz w:val="24"/>
          <w:szCs w:val="24"/>
          <w:lang w:val="en-US"/>
        </w:rPr>
        <w:t xml:space="preserve">, 841–853. </w:t>
      </w:r>
      <w:hyperlink r:id="rId8">
        <w:r w:rsidRPr="00754CD9">
          <w:rPr>
            <w:rFonts w:eastAsia="Times New Roman"/>
            <w:color w:val="0563C1"/>
            <w:sz w:val="24"/>
            <w:szCs w:val="24"/>
            <w:u w:val="single"/>
            <w:lang w:val="en-US"/>
          </w:rPr>
          <w:t>https://doi.org/10.1037/edu0000396</w:t>
        </w:r>
      </w:hyperlink>
      <w:r w:rsidRPr="00754CD9">
        <w:rPr>
          <w:rFonts w:eastAsia="Times New Roman"/>
          <w:color w:val="000000"/>
          <w:sz w:val="24"/>
          <w:szCs w:val="24"/>
          <w:lang w:val="en-US"/>
        </w:rPr>
        <w:t xml:space="preserve">  </w:t>
      </w:r>
    </w:p>
    <w:p w14:paraId="00000041"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sidRPr="00754CD9">
        <w:rPr>
          <w:rFonts w:eastAsia="Times New Roman"/>
          <w:color w:val="000000"/>
          <w:sz w:val="24"/>
          <w:szCs w:val="24"/>
          <w:lang w:val="en-US"/>
        </w:rPr>
        <w:t xml:space="preserve">Biesta, G. J. J. (2013). Interrupting the politics of learning. </w:t>
      </w:r>
      <w:r w:rsidRPr="00754CD9">
        <w:rPr>
          <w:rFonts w:eastAsia="Times New Roman"/>
          <w:i/>
          <w:color w:val="000000"/>
          <w:sz w:val="24"/>
          <w:szCs w:val="24"/>
          <w:lang w:val="en-US"/>
        </w:rPr>
        <w:t>Power and Education</w:t>
      </w:r>
      <w:r w:rsidRPr="00754CD9">
        <w:rPr>
          <w:rFonts w:eastAsia="Times New Roman"/>
          <w:color w:val="000000"/>
          <w:sz w:val="24"/>
          <w:szCs w:val="24"/>
          <w:lang w:val="en-US"/>
        </w:rPr>
        <w:t xml:space="preserve">, </w:t>
      </w:r>
      <w:r w:rsidRPr="00754CD9">
        <w:rPr>
          <w:rFonts w:eastAsia="Times New Roman"/>
          <w:i/>
          <w:color w:val="000000"/>
          <w:sz w:val="24"/>
          <w:szCs w:val="24"/>
          <w:lang w:val="en-US"/>
        </w:rPr>
        <w:t>5</w:t>
      </w:r>
      <w:r w:rsidRPr="00754CD9">
        <w:rPr>
          <w:rFonts w:eastAsia="Times New Roman"/>
          <w:color w:val="000000"/>
          <w:sz w:val="24"/>
          <w:szCs w:val="24"/>
          <w:lang w:val="en-US"/>
        </w:rPr>
        <w:t>(1), 4–15.</w:t>
      </w:r>
    </w:p>
    <w:p w14:paraId="00000042" w14:textId="77777777" w:rsidR="00CA3A4D" w:rsidRDefault="00000000">
      <w:pPr>
        <w:pBdr>
          <w:top w:val="nil"/>
          <w:left w:val="nil"/>
          <w:bottom w:val="nil"/>
          <w:right w:val="nil"/>
          <w:between w:val="nil"/>
        </w:pBdr>
        <w:ind w:left="284" w:hanging="284"/>
        <w:jc w:val="both"/>
        <w:rPr>
          <w:rFonts w:eastAsia="Times New Roman"/>
          <w:color w:val="000000"/>
          <w:sz w:val="24"/>
          <w:szCs w:val="24"/>
        </w:rPr>
      </w:pPr>
      <w:proofErr w:type="spellStart"/>
      <w:r w:rsidRPr="00754CD9">
        <w:rPr>
          <w:rFonts w:eastAsia="Times New Roman"/>
          <w:color w:val="000000"/>
          <w:sz w:val="24"/>
          <w:szCs w:val="24"/>
          <w:lang w:val="en-US"/>
        </w:rPr>
        <w:t>Malavasi</w:t>
      </w:r>
      <w:proofErr w:type="spellEnd"/>
      <w:r w:rsidRPr="00754CD9">
        <w:rPr>
          <w:rFonts w:eastAsia="Times New Roman"/>
          <w:color w:val="000000"/>
          <w:sz w:val="24"/>
          <w:szCs w:val="24"/>
          <w:lang w:val="en-US"/>
        </w:rPr>
        <w:t xml:space="preserve">, P. (2021). </w:t>
      </w:r>
      <w:r>
        <w:rPr>
          <w:rFonts w:eastAsia="Times New Roman"/>
          <w:color w:val="000000"/>
          <w:sz w:val="24"/>
          <w:szCs w:val="24"/>
        </w:rPr>
        <w:t xml:space="preserve">Cosa significa imparare? 20 domande per la formazione umana e lo sviluppo sostenibile. Con l’enciclica </w:t>
      </w:r>
      <w:r>
        <w:rPr>
          <w:rFonts w:eastAsia="Times New Roman"/>
          <w:i/>
          <w:color w:val="000000"/>
          <w:sz w:val="24"/>
          <w:szCs w:val="24"/>
        </w:rPr>
        <w:t>Laudato si’</w:t>
      </w:r>
      <w:r>
        <w:rPr>
          <w:rFonts w:eastAsia="Times New Roman"/>
          <w:color w:val="000000"/>
          <w:sz w:val="24"/>
          <w:szCs w:val="24"/>
        </w:rPr>
        <w:t xml:space="preserve">. </w:t>
      </w:r>
      <w:r>
        <w:rPr>
          <w:rFonts w:eastAsia="Times New Roman"/>
          <w:i/>
          <w:color w:val="000000"/>
          <w:sz w:val="24"/>
          <w:szCs w:val="24"/>
        </w:rPr>
        <w:t>Formazione &amp; Insegnamento</w:t>
      </w:r>
      <w:r>
        <w:rPr>
          <w:rFonts w:eastAsia="Times New Roman"/>
          <w:color w:val="000000"/>
          <w:sz w:val="24"/>
          <w:szCs w:val="24"/>
        </w:rPr>
        <w:t xml:space="preserve">, </w:t>
      </w:r>
      <w:r>
        <w:rPr>
          <w:rFonts w:eastAsia="Times New Roman"/>
          <w:i/>
          <w:color w:val="000000"/>
          <w:sz w:val="24"/>
          <w:szCs w:val="24"/>
        </w:rPr>
        <w:t>19</w:t>
      </w:r>
      <w:r>
        <w:rPr>
          <w:rFonts w:eastAsia="Times New Roman"/>
          <w:color w:val="000000"/>
          <w:sz w:val="24"/>
          <w:szCs w:val="24"/>
        </w:rPr>
        <w:t>(1), 13–23.</w:t>
      </w:r>
    </w:p>
    <w:p w14:paraId="00000043" w14:textId="77777777" w:rsidR="00CA3A4D" w:rsidRDefault="00000000">
      <w:pPr>
        <w:pBdr>
          <w:top w:val="nil"/>
          <w:left w:val="nil"/>
          <w:bottom w:val="nil"/>
          <w:right w:val="nil"/>
          <w:between w:val="nil"/>
        </w:pBdr>
        <w:ind w:left="284" w:hanging="284"/>
        <w:jc w:val="both"/>
        <w:rPr>
          <w:rFonts w:eastAsia="Times New Roman"/>
          <w:color w:val="000000"/>
          <w:sz w:val="24"/>
          <w:szCs w:val="24"/>
        </w:rPr>
      </w:pPr>
      <w:r>
        <w:rPr>
          <w:rFonts w:eastAsia="Times New Roman"/>
          <w:color w:val="000000"/>
          <w:sz w:val="24"/>
          <w:szCs w:val="24"/>
        </w:rPr>
        <w:tab/>
      </w:r>
      <w:hyperlink r:id="rId9">
        <w:r>
          <w:rPr>
            <w:rFonts w:eastAsia="Times New Roman"/>
            <w:color w:val="0563C1"/>
            <w:sz w:val="24"/>
            <w:szCs w:val="24"/>
            <w:u w:val="single"/>
          </w:rPr>
          <w:t>https://doi.org/10.7346/-fei-XIX-01-21_01</w:t>
        </w:r>
      </w:hyperlink>
      <w:r>
        <w:rPr>
          <w:rFonts w:eastAsia="Times New Roman"/>
          <w:color w:val="000000"/>
          <w:sz w:val="24"/>
          <w:szCs w:val="24"/>
        </w:rPr>
        <w:t xml:space="preserve"> </w:t>
      </w:r>
    </w:p>
    <w:p w14:paraId="00000044" w14:textId="77777777" w:rsidR="00CA3A4D" w:rsidRDefault="00CA3A4D">
      <w:pPr>
        <w:pBdr>
          <w:top w:val="nil"/>
          <w:left w:val="nil"/>
          <w:bottom w:val="nil"/>
          <w:right w:val="nil"/>
          <w:between w:val="nil"/>
        </w:pBdr>
        <w:ind w:left="284" w:hanging="284"/>
        <w:jc w:val="both"/>
        <w:rPr>
          <w:rFonts w:eastAsia="Times New Roman"/>
          <w:color w:val="000000"/>
          <w:sz w:val="24"/>
          <w:szCs w:val="24"/>
        </w:rPr>
      </w:pPr>
    </w:p>
    <w:p w14:paraId="00000045" w14:textId="77777777" w:rsidR="00CA3A4D" w:rsidRDefault="00000000">
      <w:pPr>
        <w:pBdr>
          <w:top w:val="nil"/>
          <w:left w:val="nil"/>
          <w:bottom w:val="nil"/>
          <w:right w:val="nil"/>
          <w:between w:val="nil"/>
        </w:pBdr>
        <w:ind w:left="284" w:hanging="284"/>
        <w:jc w:val="both"/>
        <w:rPr>
          <w:rFonts w:eastAsia="Times New Roman"/>
          <w:b/>
          <w:color w:val="000000"/>
          <w:sz w:val="24"/>
          <w:szCs w:val="24"/>
        </w:rPr>
      </w:pPr>
      <w:r>
        <w:rPr>
          <w:rFonts w:eastAsia="Times New Roman"/>
          <w:b/>
          <w:color w:val="000000"/>
          <w:sz w:val="24"/>
          <w:szCs w:val="24"/>
        </w:rPr>
        <w:t>Monografie</w:t>
      </w:r>
    </w:p>
    <w:p w14:paraId="00000046"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Pr>
          <w:rFonts w:eastAsia="Times New Roman"/>
          <w:color w:val="000000"/>
          <w:sz w:val="24"/>
          <w:szCs w:val="24"/>
        </w:rPr>
        <w:t xml:space="preserve">Laporta, R. (2001). </w:t>
      </w:r>
      <w:r>
        <w:rPr>
          <w:rFonts w:eastAsia="Times New Roman"/>
          <w:i/>
          <w:color w:val="000000"/>
          <w:sz w:val="24"/>
          <w:szCs w:val="24"/>
        </w:rPr>
        <w:t>Avviamento alla pedagogia</w:t>
      </w:r>
      <w:r>
        <w:rPr>
          <w:rFonts w:eastAsia="Times New Roman"/>
          <w:color w:val="000000"/>
          <w:sz w:val="24"/>
          <w:szCs w:val="24"/>
        </w:rPr>
        <w:t xml:space="preserve">. </w:t>
      </w:r>
      <w:r w:rsidRPr="00754CD9">
        <w:rPr>
          <w:rFonts w:eastAsia="Times New Roman"/>
          <w:color w:val="000000"/>
          <w:sz w:val="24"/>
          <w:szCs w:val="24"/>
          <w:lang w:val="en-US"/>
        </w:rPr>
        <w:t>Carocci.</w:t>
      </w:r>
    </w:p>
    <w:p w14:paraId="00000047"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sidRPr="00754CD9">
        <w:rPr>
          <w:rFonts w:eastAsia="Times New Roman"/>
          <w:color w:val="000000"/>
          <w:sz w:val="24"/>
          <w:szCs w:val="24"/>
          <w:lang w:val="en-US"/>
        </w:rPr>
        <w:t xml:space="preserve">Charmaz, K. (2014). </w:t>
      </w:r>
      <w:r w:rsidRPr="00754CD9">
        <w:rPr>
          <w:rFonts w:eastAsia="Times New Roman"/>
          <w:i/>
          <w:color w:val="000000"/>
          <w:sz w:val="24"/>
          <w:szCs w:val="24"/>
          <w:lang w:val="en-US"/>
        </w:rPr>
        <w:t>Constructing Grounded Theory</w:t>
      </w:r>
      <w:r w:rsidRPr="00754CD9">
        <w:rPr>
          <w:rFonts w:eastAsia="Times New Roman"/>
          <w:color w:val="000000"/>
          <w:sz w:val="24"/>
          <w:szCs w:val="24"/>
          <w:lang w:val="en-US"/>
        </w:rPr>
        <w:t xml:space="preserve"> (2nd ed.). SAGE.</w:t>
      </w:r>
    </w:p>
    <w:p w14:paraId="00000048" w14:textId="77777777" w:rsidR="00CA3A4D" w:rsidRDefault="00000000">
      <w:pPr>
        <w:pBdr>
          <w:top w:val="nil"/>
          <w:left w:val="nil"/>
          <w:bottom w:val="nil"/>
          <w:right w:val="nil"/>
          <w:between w:val="nil"/>
        </w:pBdr>
        <w:ind w:left="284" w:hanging="284"/>
        <w:jc w:val="both"/>
        <w:rPr>
          <w:rFonts w:eastAsia="Times New Roman"/>
          <w:color w:val="000000"/>
          <w:sz w:val="24"/>
          <w:szCs w:val="24"/>
        </w:rPr>
      </w:pPr>
      <w:r w:rsidRPr="00754CD9">
        <w:rPr>
          <w:rFonts w:eastAsia="Times New Roman"/>
          <w:color w:val="000000"/>
          <w:sz w:val="24"/>
          <w:szCs w:val="24"/>
          <w:lang w:val="en-US"/>
        </w:rPr>
        <w:t xml:space="preserve">Kaufman, K. A., Glass, C. R., &amp; </w:t>
      </w:r>
      <w:proofErr w:type="spellStart"/>
      <w:r w:rsidRPr="00754CD9">
        <w:rPr>
          <w:rFonts w:eastAsia="Times New Roman"/>
          <w:color w:val="000000"/>
          <w:sz w:val="24"/>
          <w:szCs w:val="24"/>
          <w:lang w:val="en-US"/>
        </w:rPr>
        <w:t>Pineau</w:t>
      </w:r>
      <w:proofErr w:type="spellEnd"/>
      <w:r w:rsidRPr="00754CD9">
        <w:rPr>
          <w:rFonts w:eastAsia="Times New Roman"/>
          <w:color w:val="000000"/>
          <w:sz w:val="24"/>
          <w:szCs w:val="24"/>
          <w:lang w:val="en-US"/>
        </w:rPr>
        <w:t xml:space="preserve">, T. R. (2018). </w:t>
      </w:r>
      <w:r w:rsidRPr="00754CD9">
        <w:rPr>
          <w:rFonts w:eastAsia="Times New Roman"/>
          <w:i/>
          <w:color w:val="000000"/>
          <w:sz w:val="24"/>
          <w:szCs w:val="24"/>
          <w:lang w:val="en-US"/>
        </w:rPr>
        <w:t>Mindful sport performance enhancement: Mental training for athletes and coaches</w:t>
      </w:r>
      <w:r w:rsidRPr="00754CD9">
        <w:rPr>
          <w:rFonts w:eastAsia="Times New Roman"/>
          <w:color w:val="000000"/>
          <w:sz w:val="24"/>
          <w:szCs w:val="24"/>
          <w:lang w:val="en-US"/>
        </w:rPr>
        <w:t xml:space="preserve">. </w:t>
      </w:r>
      <w:r>
        <w:rPr>
          <w:rFonts w:eastAsia="Times New Roman"/>
          <w:color w:val="000000"/>
          <w:sz w:val="24"/>
          <w:szCs w:val="24"/>
        </w:rPr>
        <w:t xml:space="preserve">American </w:t>
      </w:r>
      <w:proofErr w:type="spellStart"/>
      <w:r>
        <w:rPr>
          <w:rFonts w:eastAsia="Times New Roman"/>
          <w:color w:val="000000"/>
          <w:sz w:val="24"/>
          <w:szCs w:val="24"/>
        </w:rPr>
        <w:t>Psychological</w:t>
      </w:r>
      <w:proofErr w:type="spellEnd"/>
      <w:r>
        <w:rPr>
          <w:rFonts w:eastAsia="Times New Roman"/>
          <w:color w:val="000000"/>
          <w:sz w:val="24"/>
          <w:szCs w:val="24"/>
        </w:rPr>
        <w:t xml:space="preserve"> Association.</w:t>
      </w:r>
    </w:p>
    <w:p w14:paraId="00000049" w14:textId="77777777" w:rsidR="00CA3A4D" w:rsidRDefault="00CA3A4D">
      <w:pPr>
        <w:pBdr>
          <w:top w:val="nil"/>
          <w:left w:val="nil"/>
          <w:bottom w:val="nil"/>
          <w:right w:val="nil"/>
          <w:between w:val="nil"/>
        </w:pBdr>
        <w:ind w:left="284" w:hanging="284"/>
        <w:jc w:val="both"/>
        <w:rPr>
          <w:rFonts w:eastAsia="Times New Roman"/>
          <w:color w:val="000000"/>
          <w:sz w:val="24"/>
          <w:szCs w:val="24"/>
        </w:rPr>
      </w:pPr>
    </w:p>
    <w:p w14:paraId="0000004A" w14:textId="77777777" w:rsidR="00CA3A4D" w:rsidRDefault="00000000">
      <w:pPr>
        <w:pBdr>
          <w:top w:val="nil"/>
          <w:left w:val="nil"/>
          <w:bottom w:val="nil"/>
          <w:right w:val="nil"/>
          <w:between w:val="nil"/>
        </w:pBdr>
        <w:ind w:left="284" w:hanging="284"/>
        <w:jc w:val="both"/>
        <w:rPr>
          <w:rFonts w:eastAsia="Times New Roman"/>
          <w:b/>
          <w:color w:val="000000"/>
          <w:sz w:val="24"/>
          <w:szCs w:val="24"/>
        </w:rPr>
      </w:pPr>
      <w:r>
        <w:rPr>
          <w:rFonts w:eastAsia="Times New Roman"/>
          <w:b/>
          <w:color w:val="000000"/>
          <w:sz w:val="24"/>
          <w:szCs w:val="24"/>
        </w:rPr>
        <w:t>Monografie (traduzione)</w:t>
      </w:r>
    </w:p>
    <w:p w14:paraId="0000004B" w14:textId="77777777" w:rsidR="00CA3A4D" w:rsidRDefault="00000000">
      <w:pPr>
        <w:pBdr>
          <w:top w:val="nil"/>
          <w:left w:val="nil"/>
          <w:bottom w:val="nil"/>
          <w:right w:val="nil"/>
          <w:between w:val="nil"/>
        </w:pBdr>
        <w:ind w:left="284" w:hanging="284"/>
        <w:jc w:val="both"/>
        <w:rPr>
          <w:rFonts w:eastAsia="Times New Roman"/>
          <w:color w:val="000000"/>
          <w:sz w:val="24"/>
          <w:szCs w:val="24"/>
        </w:rPr>
      </w:pPr>
      <w:r>
        <w:rPr>
          <w:rFonts w:eastAsia="Times New Roman"/>
          <w:color w:val="000000"/>
          <w:sz w:val="24"/>
          <w:szCs w:val="24"/>
        </w:rPr>
        <w:t xml:space="preserve">Biesta, G. J. J. (2022). </w:t>
      </w:r>
      <w:r>
        <w:rPr>
          <w:rFonts w:eastAsia="Times New Roman"/>
          <w:i/>
          <w:color w:val="000000"/>
          <w:sz w:val="24"/>
          <w:szCs w:val="24"/>
        </w:rPr>
        <w:t>Riscoprire l’insegnamento</w:t>
      </w:r>
      <w:r>
        <w:rPr>
          <w:rFonts w:eastAsia="Times New Roman"/>
          <w:color w:val="000000"/>
          <w:sz w:val="24"/>
          <w:szCs w:val="24"/>
        </w:rPr>
        <w:t xml:space="preserve"> (V. Santarcangelo, Trans.). Raffaello Cortina Editore. (Original work published 2017)</w:t>
      </w:r>
    </w:p>
    <w:p w14:paraId="0000004C" w14:textId="77777777" w:rsidR="00CA3A4D" w:rsidRDefault="00CA3A4D">
      <w:pPr>
        <w:pBdr>
          <w:top w:val="nil"/>
          <w:left w:val="nil"/>
          <w:bottom w:val="nil"/>
          <w:right w:val="nil"/>
          <w:between w:val="nil"/>
        </w:pBdr>
        <w:ind w:left="284" w:hanging="284"/>
        <w:jc w:val="both"/>
        <w:rPr>
          <w:rFonts w:eastAsia="Times New Roman"/>
          <w:color w:val="000000"/>
          <w:sz w:val="24"/>
          <w:szCs w:val="24"/>
        </w:rPr>
      </w:pPr>
    </w:p>
    <w:p w14:paraId="0000004D" w14:textId="77777777" w:rsidR="00CA3A4D" w:rsidRDefault="00000000">
      <w:pPr>
        <w:pBdr>
          <w:top w:val="nil"/>
          <w:left w:val="nil"/>
          <w:bottom w:val="nil"/>
          <w:right w:val="nil"/>
          <w:between w:val="nil"/>
        </w:pBdr>
        <w:ind w:left="284" w:hanging="284"/>
        <w:jc w:val="both"/>
        <w:rPr>
          <w:rFonts w:eastAsia="Times New Roman"/>
          <w:b/>
          <w:color w:val="000000"/>
          <w:sz w:val="24"/>
          <w:szCs w:val="24"/>
        </w:rPr>
      </w:pPr>
      <w:r>
        <w:rPr>
          <w:rFonts w:eastAsia="Times New Roman"/>
          <w:b/>
          <w:color w:val="000000"/>
          <w:sz w:val="24"/>
          <w:szCs w:val="24"/>
        </w:rPr>
        <w:t>Contributi in curatela</w:t>
      </w:r>
    </w:p>
    <w:p w14:paraId="0000004E"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Pr>
          <w:rFonts w:eastAsia="Times New Roman"/>
          <w:color w:val="000000"/>
          <w:sz w:val="24"/>
          <w:szCs w:val="24"/>
        </w:rPr>
        <w:t xml:space="preserve">Morin, E. (1985). Le vie della complessità. In G. Bocchi &amp; M. Ceruti (Eds.), </w:t>
      </w:r>
      <w:r>
        <w:rPr>
          <w:rFonts w:eastAsia="Times New Roman"/>
          <w:i/>
          <w:color w:val="000000"/>
          <w:sz w:val="24"/>
          <w:szCs w:val="24"/>
        </w:rPr>
        <w:t>La sfida della complessità</w:t>
      </w:r>
      <w:r>
        <w:rPr>
          <w:rFonts w:eastAsia="Times New Roman"/>
          <w:color w:val="000000"/>
          <w:sz w:val="24"/>
          <w:szCs w:val="24"/>
        </w:rPr>
        <w:t xml:space="preserve"> (pp. 49–60). </w:t>
      </w:r>
      <w:r w:rsidRPr="00754CD9">
        <w:rPr>
          <w:rFonts w:eastAsia="Times New Roman"/>
          <w:color w:val="000000"/>
          <w:sz w:val="24"/>
          <w:szCs w:val="24"/>
          <w:lang w:val="en-US"/>
        </w:rPr>
        <w:t>Feltrinelli.</w:t>
      </w:r>
    </w:p>
    <w:p w14:paraId="0000004F"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sidRPr="00754CD9">
        <w:rPr>
          <w:rFonts w:eastAsia="Times New Roman"/>
          <w:color w:val="000000"/>
          <w:sz w:val="24"/>
          <w:szCs w:val="24"/>
          <w:lang w:val="en-US"/>
        </w:rPr>
        <w:t xml:space="preserve">Denzin, N. K., &amp; Lincoln, Y. S. (2018). Introduction: the discipline and practice of qualitative research. In N. K. Denzin &amp; Y. S. Lincoln (Eds.), </w:t>
      </w:r>
      <w:r w:rsidRPr="00754CD9">
        <w:rPr>
          <w:rFonts w:eastAsia="Times New Roman"/>
          <w:i/>
          <w:color w:val="000000"/>
          <w:sz w:val="24"/>
          <w:szCs w:val="24"/>
          <w:lang w:val="en-US"/>
        </w:rPr>
        <w:t>The SAGE Handbook of Qualitative Research</w:t>
      </w:r>
      <w:r w:rsidRPr="00754CD9">
        <w:rPr>
          <w:rFonts w:eastAsia="Times New Roman"/>
          <w:color w:val="000000"/>
          <w:sz w:val="24"/>
          <w:szCs w:val="24"/>
          <w:lang w:val="en-US"/>
        </w:rPr>
        <w:t xml:space="preserve"> (5th ed., pp. 1–35). SAGE.</w:t>
      </w:r>
    </w:p>
    <w:p w14:paraId="00000050" w14:textId="77777777" w:rsidR="00CA3A4D" w:rsidRPr="00754CD9" w:rsidRDefault="00CA3A4D">
      <w:pPr>
        <w:pBdr>
          <w:top w:val="nil"/>
          <w:left w:val="nil"/>
          <w:bottom w:val="nil"/>
          <w:right w:val="nil"/>
          <w:between w:val="nil"/>
        </w:pBdr>
        <w:ind w:left="284" w:hanging="284"/>
        <w:jc w:val="both"/>
        <w:rPr>
          <w:rFonts w:eastAsia="Times New Roman"/>
          <w:color w:val="000000"/>
          <w:sz w:val="24"/>
          <w:szCs w:val="24"/>
          <w:lang w:val="en-US"/>
        </w:rPr>
      </w:pPr>
    </w:p>
    <w:p w14:paraId="00000051" w14:textId="77777777" w:rsidR="00CA3A4D" w:rsidRPr="00754CD9" w:rsidRDefault="00000000">
      <w:pPr>
        <w:pBdr>
          <w:top w:val="nil"/>
          <w:left w:val="nil"/>
          <w:bottom w:val="nil"/>
          <w:right w:val="nil"/>
          <w:between w:val="nil"/>
        </w:pBdr>
        <w:ind w:left="284" w:hanging="284"/>
        <w:jc w:val="both"/>
        <w:rPr>
          <w:rFonts w:eastAsia="Times New Roman"/>
          <w:b/>
          <w:color w:val="000000"/>
          <w:sz w:val="24"/>
          <w:szCs w:val="24"/>
          <w:lang w:val="en-US"/>
        </w:rPr>
      </w:pPr>
      <w:proofErr w:type="spellStart"/>
      <w:r w:rsidRPr="00754CD9">
        <w:rPr>
          <w:rFonts w:eastAsia="Times New Roman"/>
          <w:b/>
          <w:color w:val="000000"/>
          <w:sz w:val="24"/>
          <w:szCs w:val="24"/>
          <w:lang w:val="en-US"/>
        </w:rPr>
        <w:t>Curatele</w:t>
      </w:r>
      <w:proofErr w:type="spellEnd"/>
    </w:p>
    <w:p w14:paraId="00000052"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sidRPr="00754CD9">
        <w:rPr>
          <w:rFonts w:eastAsia="Times New Roman"/>
          <w:color w:val="000000"/>
          <w:sz w:val="24"/>
          <w:szCs w:val="24"/>
          <w:lang w:val="en-US"/>
        </w:rPr>
        <w:t xml:space="preserve">Egéa-Kuehne, D. (Ed.). (2008). </w:t>
      </w:r>
      <w:r w:rsidRPr="00754CD9">
        <w:rPr>
          <w:rFonts w:eastAsia="Times New Roman"/>
          <w:i/>
          <w:color w:val="000000"/>
          <w:sz w:val="24"/>
          <w:szCs w:val="24"/>
          <w:lang w:val="en-US"/>
        </w:rPr>
        <w:t>Levinas and Education. At the Intersection of Faith and Reason</w:t>
      </w:r>
      <w:r w:rsidRPr="00754CD9">
        <w:rPr>
          <w:rFonts w:eastAsia="Times New Roman"/>
          <w:color w:val="000000"/>
          <w:sz w:val="24"/>
          <w:szCs w:val="24"/>
          <w:lang w:val="en-US"/>
        </w:rPr>
        <w:t>. Routledge.</w:t>
      </w:r>
    </w:p>
    <w:p w14:paraId="00000053" w14:textId="77777777" w:rsidR="00CA3A4D" w:rsidRPr="00754CD9" w:rsidRDefault="00CA3A4D">
      <w:pPr>
        <w:pBdr>
          <w:top w:val="nil"/>
          <w:left w:val="nil"/>
          <w:bottom w:val="nil"/>
          <w:right w:val="nil"/>
          <w:between w:val="nil"/>
        </w:pBdr>
        <w:ind w:left="284" w:hanging="284"/>
        <w:jc w:val="both"/>
        <w:rPr>
          <w:rFonts w:eastAsia="Times New Roman"/>
          <w:color w:val="000000"/>
          <w:sz w:val="24"/>
          <w:szCs w:val="24"/>
          <w:lang w:val="en-US"/>
        </w:rPr>
      </w:pPr>
    </w:p>
    <w:p w14:paraId="00000054" w14:textId="77777777" w:rsidR="00CA3A4D" w:rsidRPr="00754CD9" w:rsidRDefault="00000000">
      <w:pPr>
        <w:pBdr>
          <w:top w:val="nil"/>
          <w:left w:val="nil"/>
          <w:bottom w:val="nil"/>
          <w:right w:val="nil"/>
          <w:between w:val="nil"/>
        </w:pBdr>
        <w:ind w:left="284" w:hanging="284"/>
        <w:jc w:val="both"/>
        <w:rPr>
          <w:rFonts w:eastAsia="Times New Roman"/>
          <w:b/>
          <w:color w:val="000000"/>
          <w:sz w:val="24"/>
          <w:szCs w:val="24"/>
          <w:lang w:val="en-US"/>
        </w:rPr>
      </w:pPr>
      <w:proofErr w:type="spellStart"/>
      <w:r w:rsidRPr="00754CD9">
        <w:rPr>
          <w:rFonts w:eastAsia="Times New Roman"/>
          <w:b/>
          <w:color w:val="000000"/>
          <w:sz w:val="24"/>
          <w:szCs w:val="24"/>
          <w:lang w:val="en-US"/>
        </w:rPr>
        <w:t>Documenti</w:t>
      </w:r>
      <w:proofErr w:type="spellEnd"/>
      <w:r w:rsidRPr="00754CD9">
        <w:rPr>
          <w:rFonts w:eastAsia="Times New Roman"/>
          <w:b/>
          <w:color w:val="000000"/>
          <w:sz w:val="24"/>
          <w:szCs w:val="24"/>
          <w:lang w:val="en-US"/>
        </w:rPr>
        <w:t xml:space="preserve"> online</w:t>
      </w:r>
    </w:p>
    <w:p w14:paraId="00000055"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sidRPr="00754CD9">
        <w:rPr>
          <w:rFonts w:eastAsia="Times New Roman"/>
          <w:color w:val="000000"/>
          <w:sz w:val="24"/>
          <w:szCs w:val="24"/>
          <w:lang w:val="en-US"/>
        </w:rPr>
        <w:t xml:space="preserve">International Commission on the Futures of Education (2021). </w:t>
      </w:r>
      <w:r w:rsidRPr="00754CD9">
        <w:rPr>
          <w:rFonts w:eastAsia="Times New Roman"/>
          <w:i/>
          <w:color w:val="000000"/>
          <w:sz w:val="24"/>
          <w:szCs w:val="24"/>
          <w:lang w:val="en-US"/>
        </w:rPr>
        <w:t>Reimagining our futures together: a new social contract for education</w:t>
      </w:r>
      <w:r w:rsidRPr="00754CD9">
        <w:rPr>
          <w:rFonts w:eastAsia="Times New Roman"/>
          <w:color w:val="000000"/>
          <w:sz w:val="24"/>
          <w:szCs w:val="24"/>
          <w:lang w:val="en-US"/>
        </w:rPr>
        <w:t xml:space="preserve">. UNESCO. Retrieved April 14, 2022, from </w:t>
      </w:r>
      <w:hyperlink r:id="rId10">
        <w:r w:rsidRPr="00754CD9">
          <w:rPr>
            <w:rFonts w:eastAsia="Times New Roman"/>
            <w:color w:val="0563C1"/>
            <w:sz w:val="24"/>
            <w:szCs w:val="24"/>
            <w:u w:val="single"/>
            <w:lang w:val="en-US"/>
          </w:rPr>
          <w:t>https://unevoc.unesco.org/pub/futures_of_education_report_eng.pdf</w:t>
        </w:r>
      </w:hyperlink>
      <w:r w:rsidRPr="00754CD9">
        <w:rPr>
          <w:rFonts w:eastAsia="Times New Roman"/>
          <w:color w:val="000000"/>
          <w:sz w:val="24"/>
          <w:szCs w:val="24"/>
          <w:lang w:val="en-US"/>
        </w:rPr>
        <w:t xml:space="preserve"> </w:t>
      </w:r>
    </w:p>
    <w:p w14:paraId="00000056"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Pr>
          <w:rFonts w:eastAsia="Times New Roman"/>
          <w:color w:val="000000"/>
          <w:sz w:val="24"/>
          <w:szCs w:val="24"/>
        </w:rPr>
        <w:t xml:space="preserve">MIUR (2018). </w:t>
      </w:r>
      <w:r>
        <w:rPr>
          <w:rFonts w:eastAsia="Times New Roman"/>
          <w:i/>
          <w:color w:val="000000"/>
          <w:sz w:val="24"/>
          <w:szCs w:val="24"/>
        </w:rPr>
        <w:t>Indicazioni nazionali e nuovi scenari</w:t>
      </w:r>
      <w:r>
        <w:rPr>
          <w:rFonts w:eastAsia="Times New Roman"/>
          <w:color w:val="000000"/>
          <w:sz w:val="24"/>
          <w:szCs w:val="24"/>
        </w:rPr>
        <w:t xml:space="preserve">. </w:t>
      </w:r>
      <w:r w:rsidRPr="00754CD9">
        <w:rPr>
          <w:rFonts w:eastAsia="Times New Roman"/>
          <w:color w:val="000000"/>
          <w:sz w:val="24"/>
          <w:szCs w:val="24"/>
          <w:lang w:val="en-US"/>
        </w:rPr>
        <w:t xml:space="preserve">Retrieved April 14, 2022, from </w:t>
      </w:r>
      <w:hyperlink r:id="rId11">
        <w:r w:rsidRPr="00754CD9">
          <w:rPr>
            <w:rFonts w:eastAsia="Times New Roman"/>
            <w:color w:val="0563C1"/>
            <w:sz w:val="24"/>
            <w:szCs w:val="24"/>
            <w:u w:val="single"/>
            <w:lang w:val="en-US"/>
          </w:rPr>
          <w:t>https://www.miur.gov.it/documents/20182/0/Indicazioni+nazionali+e+nuovi+scenari/</w:t>
        </w:r>
      </w:hyperlink>
      <w:r w:rsidRPr="00754CD9">
        <w:rPr>
          <w:rFonts w:eastAsia="Times New Roman"/>
          <w:color w:val="000000"/>
          <w:sz w:val="24"/>
          <w:szCs w:val="24"/>
          <w:lang w:val="en-US"/>
        </w:rPr>
        <w:t xml:space="preserve"> </w:t>
      </w:r>
    </w:p>
    <w:p w14:paraId="00000057" w14:textId="77777777" w:rsidR="00CA3A4D" w:rsidRPr="00754CD9" w:rsidRDefault="00000000">
      <w:pPr>
        <w:pBdr>
          <w:top w:val="nil"/>
          <w:left w:val="nil"/>
          <w:bottom w:val="nil"/>
          <w:right w:val="nil"/>
          <w:between w:val="nil"/>
        </w:pBdr>
        <w:ind w:left="284" w:hanging="284"/>
        <w:jc w:val="both"/>
        <w:rPr>
          <w:rFonts w:eastAsia="Times New Roman"/>
          <w:color w:val="000000"/>
          <w:sz w:val="24"/>
          <w:szCs w:val="24"/>
          <w:lang w:val="en-US"/>
        </w:rPr>
      </w:pPr>
      <w:r w:rsidRPr="00754CD9">
        <w:rPr>
          <w:rFonts w:eastAsia="Times New Roman"/>
          <w:color w:val="000000"/>
          <w:sz w:val="24"/>
          <w:szCs w:val="24"/>
          <w:lang w:val="en-US"/>
        </w:rPr>
        <w:t xml:space="preserve">UNESCO (2017). </w:t>
      </w:r>
      <w:r w:rsidRPr="00754CD9">
        <w:rPr>
          <w:rFonts w:eastAsia="Times New Roman"/>
          <w:i/>
          <w:color w:val="000000"/>
          <w:sz w:val="24"/>
          <w:szCs w:val="24"/>
          <w:lang w:val="en-US"/>
        </w:rPr>
        <w:t>Education for Sustainable Development Goals: Learning Objectives</w:t>
      </w:r>
      <w:r w:rsidRPr="00754CD9">
        <w:rPr>
          <w:rFonts w:eastAsia="Times New Roman"/>
          <w:color w:val="000000"/>
          <w:sz w:val="24"/>
          <w:szCs w:val="24"/>
          <w:lang w:val="en-US"/>
        </w:rPr>
        <w:t xml:space="preserve">. United Nations Educational, Scientific and Cultural Organization. Retrieved April 14, 2022, from </w:t>
      </w:r>
      <w:hyperlink r:id="rId12">
        <w:r w:rsidRPr="00754CD9">
          <w:rPr>
            <w:rFonts w:eastAsia="Times New Roman"/>
            <w:color w:val="0563C1"/>
            <w:sz w:val="24"/>
            <w:szCs w:val="24"/>
            <w:u w:val="single"/>
            <w:lang w:val="en-US"/>
          </w:rPr>
          <w:t>https://www.unesco.de/sites/default/files/2018-08/unesco_education_for_sustainable_development_goals.pdf</w:t>
        </w:r>
      </w:hyperlink>
      <w:r w:rsidRPr="00754CD9">
        <w:rPr>
          <w:rFonts w:eastAsia="Times New Roman"/>
          <w:color w:val="000000"/>
          <w:sz w:val="24"/>
          <w:szCs w:val="24"/>
          <w:lang w:val="en-US"/>
        </w:rPr>
        <w:t xml:space="preserve"> </w:t>
      </w:r>
    </w:p>
    <w:p w14:paraId="00000058" w14:textId="77777777" w:rsidR="00CA3A4D" w:rsidRPr="00754CD9" w:rsidRDefault="00CA3A4D">
      <w:pPr>
        <w:pBdr>
          <w:top w:val="nil"/>
          <w:left w:val="nil"/>
          <w:bottom w:val="nil"/>
          <w:right w:val="nil"/>
          <w:between w:val="nil"/>
        </w:pBdr>
        <w:ind w:left="284" w:hanging="284"/>
        <w:jc w:val="both"/>
        <w:rPr>
          <w:rFonts w:eastAsia="Times New Roman"/>
          <w:color w:val="000000"/>
          <w:sz w:val="24"/>
          <w:szCs w:val="24"/>
          <w:lang w:val="en-US"/>
        </w:rPr>
      </w:pPr>
    </w:p>
    <w:p w14:paraId="00000059" w14:textId="77777777" w:rsidR="00CA3A4D" w:rsidRPr="00754CD9" w:rsidRDefault="00CA3A4D">
      <w:pPr>
        <w:pBdr>
          <w:top w:val="nil"/>
          <w:left w:val="nil"/>
          <w:bottom w:val="nil"/>
          <w:right w:val="nil"/>
          <w:between w:val="nil"/>
        </w:pBdr>
        <w:ind w:left="284" w:hanging="284"/>
        <w:jc w:val="both"/>
        <w:rPr>
          <w:rFonts w:eastAsia="Times New Roman"/>
          <w:color w:val="000000"/>
          <w:sz w:val="24"/>
          <w:szCs w:val="24"/>
          <w:lang w:val="en-US"/>
        </w:rPr>
      </w:pPr>
    </w:p>
    <w:p w14:paraId="0000005A" w14:textId="77777777" w:rsidR="00CA3A4D" w:rsidRDefault="00000000">
      <w:pPr>
        <w:pBdr>
          <w:top w:val="nil"/>
          <w:left w:val="nil"/>
          <w:bottom w:val="nil"/>
          <w:right w:val="nil"/>
          <w:between w:val="nil"/>
        </w:pBdr>
        <w:ind w:left="284" w:hanging="284"/>
        <w:jc w:val="both"/>
        <w:rPr>
          <w:rFonts w:eastAsia="Times New Roman"/>
          <w:color w:val="000000"/>
          <w:sz w:val="24"/>
          <w:szCs w:val="24"/>
        </w:rPr>
      </w:pPr>
      <w:r>
        <w:rPr>
          <w:rFonts w:eastAsia="Times New Roman"/>
          <w:color w:val="000000"/>
          <w:sz w:val="24"/>
          <w:szCs w:val="24"/>
        </w:rPr>
        <w:t xml:space="preserve">[Per maggiori dettagli e per tutti gli altri casi particolari, fare riferimento </w:t>
      </w:r>
      <w:proofErr w:type="gramStart"/>
      <w:r>
        <w:rPr>
          <w:rFonts w:eastAsia="Times New Roman"/>
          <w:color w:val="000000"/>
          <w:sz w:val="24"/>
          <w:szCs w:val="24"/>
        </w:rPr>
        <w:t>a</w:t>
      </w:r>
      <w:proofErr w:type="gramEnd"/>
      <w:r>
        <w:rPr>
          <w:rFonts w:eastAsia="Times New Roman"/>
          <w:color w:val="000000"/>
          <w:sz w:val="24"/>
          <w:szCs w:val="24"/>
        </w:rPr>
        <w:t xml:space="preserve"> APA Style 7</w:t>
      </w:r>
      <w:r>
        <w:rPr>
          <w:rFonts w:eastAsia="Times New Roman"/>
          <w:color w:val="000000"/>
          <w:sz w:val="24"/>
          <w:szCs w:val="24"/>
          <w:vertAlign w:val="superscript"/>
        </w:rPr>
        <w:t>th</w:t>
      </w:r>
      <w:r>
        <w:rPr>
          <w:rFonts w:eastAsia="Times New Roman"/>
          <w:color w:val="000000"/>
          <w:sz w:val="24"/>
          <w:szCs w:val="24"/>
        </w:rPr>
        <w:t xml:space="preserve"> edition: </w:t>
      </w:r>
      <w:hyperlink r:id="rId13">
        <w:r>
          <w:rPr>
            <w:rFonts w:eastAsia="Times New Roman"/>
            <w:color w:val="0563C1"/>
            <w:sz w:val="24"/>
            <w:szCs w:val="24"/>
            <w:u w:val="single"/>
          </w:rPr>
          <w:t>https://apastyle.apa.org/style-grammar-guidelines/references/examples</w:t>
        </w:r>
      </w:hyperlink>
      <w:r>
        <w:rPr>
          <w:rFonts w:eastAsia="Times New Roman"/>
          <w:color w:val="000000"/>
          <w:sz w:val="24"/>
          <w:szCs w:val="24"/>
        </w:rPr>
        <w:t xml:space="preserve">] </w:t>
      </w:r>
    </w:p>
    <w:p w14:paraId="0000005B" w14:textId="77777777" w:rsidR="00CA3A4D" w:rsidRDefault="00CA3A4D">
      <w:pPr>
        <w:pBdr>
          <w:top w:val="nil"/>
          <w:left w:val="nil"/>
          <w:bottom w:val="nil"/>
          <w:right w:val="nil"/>
          <w:between w:val="nil"/>
        </w:pBdr>
        <w:ind w:left="426" w:hanging="426"/>
        <w:jc w:val="both"/>
        <w:rPr>
          <w:rFonts w:eastAsia="Times New Roman"/>
          <w:color w:val="000000"/>
          <w:sz w:val="24"/>
          <w:szCs w:val="24"/>
        </w:rPr>
      </w:pPr>
    </w:p>
    <w:p w14:paraId="0000005C" w14:textId="77777777" w:rsidR="00CA3A4D" w:rsidRDefault="00CA3A4D">
      <w:pPr>
        <w:pBdr>
          <w:top w:val="nil"/>
          <w:left w:val="nil"/>
          <w:bottom w:val="nil"/>
          <w:right w:val="nil"/>
          <w:between w:val="nil"/>
        </w:pBdr>
        <w:jc w:val="both"/>
        <w:rPr>
          <w:rFonts w:eastAsia="Times New Roman"/>
          <w:color w:val="000000"/>
          <w:sz w:val="24"/>
          <w:szCs w:val="24"/>
        </w:rPr>
      </w:pPr>
    </w:p>
    <w:p w14:paraId="0000005D" w14:textId="77777777" w:rsidR="00CA3A4D" w:rsidRDefault="00000000">
      <w:pPr>
        <w:pBdr>
          <w:top w:val="nil"/>
          <w:left w:val="nil"/>
          <w:bottom w:val="nil"/>
          <w:right w:val="nil"/>
          <w:between w:val="nil"/>
        </w:pBdr>
        <w:jc w:val="both"/>
        <w:rPr>
          <w:rFonts w:eastAsia="Times New Roman"/>
          <w:color w:val="000000"/>
          <w:sz w:val="24"/>
          <w:szCs w:val="24"/>
        </w:rPr>
      </w:pPr>
      <w:r>
        <w:rPr>
          <w:rFonts w:eastAsia="Times New Roman"/>
          <w:color w:val="000000"/>
          <w:sz w:val="24"/>
          <w:szCs w:val="24"/>
        </w:rPr>
        <w:t xml:space="preserve"> </w:t>
      </w:r>
    </w:p>
    <w:sectPr w:rsidR="00CA3A4D">
      <w:footerReference w:type="even" r:id="rId14"/>
      <w:footerReference w:type="default" r:id="rId15"/>
      <w:pgSz w:w="11906" w:h="16838"/>
      <w:pgMar w:top="2268" w:right="2268" w:bottom="2268" w:left="226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20CD" w14:textId="77777777" w:rsidR="000A323C" w:rsidRDefault="000A323C">
      <w:r>
        <w:separator/>
      </w:r>
    </w:p>
  </w:endnote>
  <w:endnote w:type="continuationSeparator" w:id="0">
    <w:p w14:paraId="28AEDCA2" w14:textId="77777777" w:rsidR="000A323C" w:rsidRDefault="000A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Bembo">
    <w:panose1 w:val="02020502050201020203"/>
    <w:charset w:val="00"/>
    <w:family w:val="roman"/>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CA3A4D" w:rsidRDefault="00000000">
    <w:pPr>
      <w:pBdr>
        <w:top w:val="nil"/>
        <w:left w:val="nil"/>
        <w:bottom w:val="nil"/>
        <w:right w:val="nil"/>
        <w:between w:val="nil"/>
      </w:pBdr>
      <w:tabs>
        <w:tab w:val="center" w:pos="4819"/>
        <w:tab w:val="right" w:pos="9638"/>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Pr>
        <w:rFonts w:eastAsia="Times New Roman"/>
        <w:color w:val="000000"/>
      </w:rPr>
      <w:fldChar w:fldCharType="end"/>
    </w:r>
  </w:p>
  <w:p w14:paraId="00000065" w14:textId="77777777" w:rsidR="00CA3A4D" w:rsidRDefault="00CA3A4D">
    <w:pPr>
      <w:pBdr>
        <w:top w:val="nil"/>
        <w:left w:val="nil"/>
        <w:bottom w:val="nil"/>
        <w:right w:val="nil"/>
        <w:between w:val="nil"/>
      </w:pBdr>
      <w:tabs>
        <w:tab w:val="center" w:pos="4819"/>
        <w:tab w:val="right" w:pos="9638"/>
      </w:tabs>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6DFA0C5A" w:rsidR="00CA3A4D" w:rsidRDefault="00000000">
    <w:pPr>
      <w:pBdr>
        <w:top w:val="nil"/>
        <w:left w:val="nil"/>
        <w:bottom w:val="nil"/>
        <w:right w:val="nil"/>
        <w:between w:val="nil"/>
      </w:pBdr>
      <w:tabs>
        <w:tab w:val="center" w:pos="4819"/>
        <w:tab w:val="right" w:pos="9638"/>
      </w:tabs>
      <w:jc w:val="center"/>
      <w:rPr>
        <w:rFonts w:eastAsia="Times New Roman"/>
        <w:color w:val="000000"/>
        <w:sz w:val="18"/>
        <w:szCs w:val="18"/>
      </w:rPr>
    </w:pPr>
    <w:r>
      <w:rPr>
        <w:rFonts w:eastAsia="Times New Roman"/>
        <w:color w:val="000000"/>
        <w:sz w:val="18"/>
        <w:szCs w:val="18"/>
      </w:rPr>
      <w:fldChar w:fldCharType="begin"/>
    </w:r>
    <w:r>
      <w:rPr>
        <w:rFonts w:eastAsia="Times New Roman"/>
        <w:color w:val="000000"/>
        <w:sz w:val="18"/>
        <w:szCs w:val="18"/>
      </w:rPr>
      <w:instrText>PAGE</w:instrText>
    </w:r>
    <w:r>
      <w:rPr>
        <w:rFonts w:eastAsia="Times New Roman"/>
        <w:color w:val="000000"/>
        <w:sz w:val="18"/>
        <w:szCs w:val="18"/>
      </w:rPr>
      <w:fldChar w:fldCharType="separate"/>
    </w:r>
    <w:r w:rsidR="00754CD9">
      <w:rPr>
        <w:rFonts w:eastAsia="Times New Roman"/>
        <w:noProof/>
        <w:color w:val="000000"/>
        <w:sz w:val="18"/>
        <w:szCs w:val="18"/>
      </w:rPr>
      <w:t>1</w:t>
    </w:r>
    <w:r>
      <w:rPr>
        <w:rFonts w:eastAsia="Times New Roman"/>
        <w:color w:val="000000"/>
        <w:sz w:val="18"/>
        <w:szCs w:val="18"/>
      </w:rPr>
      <w:fldChar w:fldCharType="end"/>
    </w:r>
  </w:p>
  <w:p w14:paraId="00000062" w14:textId="77777777" w:rsidR="00CA3A4D" w:rsidRDefault="00CA3A4D">
    <w:pPr>
      <w:pBdr>
        <w:top w:val="nil"/>
        <w:left w:val="nil"/>
        <w:bottom w:val="nil"/>
        <w:right w:val="nil"/>
        <w:between w:val="nil"/>
      </w:pBdr>
      <w:tabs>
        <w:tab w:val="center" w:pos="4819"/>
        <w:tab w:val="right" w:pos="9638"/>
      </w:tabs>
      <w:jc w:val="right"/>
      <w:rPr>
        <w:rFonts w:eastAsia="Times New Roman"/>
        <w:color w:val="000000"/>
        <w:sz w:val="18"/>
        <w:szCs w:val="18"/>
      </w:rPr>
    </w:pPr>
  </w:p>
  <w:p w14:paraId="00000063" w14:textId="77777777" w:rsidR="00CA3A4D" w:rsidRDefault="00CA3A4D">
    <w:pPr>
      <w:pBdr>
        <w:top w:val="nil"/>
        <w:left w:val="nil"/>
        <w:bottom w:val="nil"/>
        <w:right w:val="nil"/>
        <w:between w:val="nil"/>
      </w:pBdr>
      <w:tabs>
        <w:tab w:val="center" w:pos="4819"/>
        <w:tab w:val="right" w:pos="9638"/>
      </w:tabs>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3D0F" w14:textId="77777777" w:rsidR="000A323C" w:rsidRDefault="000A323C">
      <w:r>
        <w:separator/>
      </w:r>
    </w:p>
  </w:footnote>
  <w:footnote w:type="continuationSeparator" w:id="0">
    <w:p w14:paraId="3FC8F221" w14:textId="77777777" w:rsidR="000A323C" w:rsidRDefault="000A323C">
      <w:r>
        <w:continuationSeparator/>
      </w:r>
    </w:p>
  </w:footnote>
  <w:footnote w:id="1">
    <w:p w14:paraId="0000005E" w14:textId="501BBCA9" w:rsidR="00CA3A4D" w:rsidRDefault="00000000">
      <w:pPr>
        <w:pBdr>
          <w:top w:val="nil"/>
          <w:left w:val="nil"/>
          <w:bottom w:val="nil"/>
          <w:right w:val="nil"/>
          <w:between w:val="nil"/>
        </w:pBdr>
        <w:jc w:val="both"/>
        <w:rPr>
          <w:rFonts w:eastAsia="Times New Roman"/>
          <w:color w:val="000000"/>
        </w:rPr>
      </w:pPr>
      <w:r w:rsidRPr="00D8035C">
        <w:rPr>
          <w:vertAlign w:val="superscript"/>
        </w:rPr>
        <w:footnoteRef/>
      </w:r>
      <w:r w:rsidRPr="00D8035C">
        <w:rPr>
          <w:rFonts w:eastAsia="Times New Roman"/>
          <w:color w:val="000000"/>
        </w:rPr>
        <w:t xml:space="preserve"> </w:t>
      </w:r>
      <w:r w:rsidR="00D8035C" w:rsidRPr="00D8035C">
        <w:rPr>
          <w:rFonts w:eastAsia="Times New Roman"/>
          <w:color w:val="000000"/>
          <w:u w:val="single"/>
        </w:rPr>
        <w:t>Solo per la versione definitiva del contributo:</w:t>
      </w:r>
      <w:r w:rsidR="00D8035C" w:rsidRPr="00D8035C">
        <w:rPr>
          <w:rFonts w:eastAsia="Times New Roman"/>
          <w:color w:val="000000"/>
        </w:rPr>
        <w:t xml:space="preserve"> s</w:t>
      </w:r>
      <w:r w:rsidRPr="00D8035C">
        <w:rPr>
          <w:rFonts w:eastAsia="Times New Roman"/>
          <w:color w:val="000000"/>
        </w:rPr>
        <w:t>e il contributo è scritto a più di due mani, inserire qui le attribuzioni. In caso contrario, cancellare questa nota.</w:t>
      </w:r>
    </w:p>
  </w:footnote>
  <w:footnote w:id="2">
    <w:p w14:paraId="0000005F" w14:textId="77777777" w:rsidR="00CA3A4D" w:rsidRDefault="00000000">
      <w:pPr>
        <w:pBdr>
          <w:top w:val="nil"/>
          <w:left w:val="nil"/>
          <w:bottom w:val="nil"/>
          <w:right w:val="nil"/>
          <w:between w:val="nil"/>
        </w:pBdr>
        <w:jc w:val="both"/>
        <w:rPr>
          <w:rFonts w:eastAsia="Times New Roman"/>
          <w:color w:val="000000"/>
        </w:rPr>
      </w:pPr>
      <w:r>
        <w:rPr>
          <w:vertAlign w:val="superscript"/>
        </w:rPr>
        <w:footnoteRef/>
      </w:r>
      <w:r>
        <w:rPr>
          <w:rFonts w:eastAsia="Times New Roman"/>
          <w:color w:val="000000"/>
        </w:rPr>
        <w:t xml:space="preserve"> Ogni nuova nota andrà giustificata.</w:t>
      </w:r>
    </w:p>
  </w:footnote>
  <w:footnote w:id="3">
    <w:p w14:paraId="00000060" w14:textId="77777777" w:rsidR="00CA3A4D" w:rsidRDefault="00000000">
      <w:pPr>
        <w:pBdr>
          <w:top w:val="nil"/>
          <w:left w:val="nil"/>
          <w:bottom w:val="nil"/>
          <w:right w:val="nil"/>
          <w:between w:val="nil"/>
        </w:pBdr>
        <w:rPr>
          <w:rFonts w:eastAsia="Times New Roman"/>
          <w:color w:val="000000"/>
        </w:rPr>
      </w:pPr>
      <w:r>
        <w:rPr>
          <w:vertAlign w:val="superscript"/>
        </w:rPr>
        <w:footnoteRef/>
      </w:r>
      <w:r>
        <w:rPr>
          <w:rFonts w:eastAsia="Times New Roman"/>
          <w:color w:val="000000"/>
        </w:rPr>
        <w:t xml:space="preserve"> Sì, anche questa.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72D2A"/>
    <w:multiLevelType w:val="multilevel"/>
    <w:tmpl w:val="DC925240"/>
    <w:lvl w:ilvl="0">
      <w:numFmt w:val="bullet"/>
      <w:lvlText w:val="-"/>
      <w:lvlJc w:val="left"/>
      <w:pPr>
        <w:ind w:left="1004" w:hanging="360"/>
      </w:pPr>
      <w:rPr>
        <w:rFonts w:ascii="Garamond" w:eastAsia="Garamond" w:hAnsi="Garamond" w:cs="Garamond"/>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74DE4C0D"/>
    <w:multiLevelType w:val="multilevel"/>
    <w:tmpl w:val="84400508"/>
    <w:lvl w:ilvl="0">
      <w:numFmt w:val="bullet"/>
      <w:lvlText w:val="•"/>
      <w:lvlJc w:val="left"/>
      <w:pPr>
        <w:ind w:left="393" w:hanging="284"/>
      </w:pPr>
      <w:rPr>
        <w:rFonts w:ascii="Bembo" w:eastAsia="Bembo" w:hAnsi="Bembo" w:cs="Bembo"/>
        <w:b w:val="0"/>
        <w:i w:val="0"/>
        <w:color w:val="231F20"/>
        <w:sz w:val="20"/>
        <w:szCs w:val="20"/>
      </w:rPr>
    </w:lvl>
    <w:lvl w:ilvl="1">
      <w:numFmt w:val="bullet"/>
      <w:lvlText w:val="•"/>
      <w:lvlJc w:val="left"/>
      <w:pPr>
        <w:ind w:left="1410" w:hanging="284"/>
      </w:pPr>
    </w:lvl>
    <w:lvl w:ilvl="2">
      <w:numFmt w:val="bullet"/>
      <w:lvlText w:val="•"/>
      <w:lvlJc w:val="left"/>
      <w:pPr>
        <w:ind w:left="2421" w:hanging="284"/>
      </w:pPr>
    </w:lvl>
    <w:lvl w:ilvl="3">
      <w:numFmt w:val="bullet"/>
      <w:lvlText w:val="•"/>
      <w:lvlJc w:val="left"/>
      <w:pPr>
        <w:ind w:left="3431" w:hanging="283"/>
      </w:pPr>
    </w:lvl>
    <w:lvl w:ilvl="4">
      <w:numFmt w:val="bullet"/>
      <w:lvlText w:val="•"/>
      <w:lvlJc w:val="left"/>
      <w:pPr>
        <w:ind w:left="4442" w:hanging="284"/>
      </w:pPr>
    </w:lvl>
    <w:lvl w:ilvl="5">
      <w:numFmt w:val="bullet"/>
      <w:lvlText w:val="•"/>
      <w:lvlJc w:val="left"/>
      <w:pPr>
        <w:ind w:left="5452" w:hanging="283"/>
      </w:pPr>
    </w:lvl>
    <w:lvl w:ilvl="6">
      <w:numFmt w:val="bullet"/>
      <w:lvlText w:val="•"/>
      <w:lvlJc w:val="left"/>
      <w:pPr>
        <w:ind w:left="6463" w:hanging="284"/>
      </w:pPr>
    </w:lvl>
    <w:lvl w:ilvl="7">
      <w:numFmt w:val="bullet"/>
      <w:lvlText w:val="•"/>
      <w:lvlJc w:val="left"/>
      <w:pPr>
        <w:ind w:left="7473" w:hanging="284"/>
      </w:pPr>
    </w:lvl>
    <w:lvl w:ilvl="8">
      <w:numFmt w:val="bullet"/>
      <w:lvlText w:val="•"/>
      <w:lvlJc w:val="left"/>
      <w:pPr>
        <w:ind w:left="8484" w:hanging="284"/>
      </w:pPr>
    </w:lvl>
  </w:abstractNum>
  <w:num w:numId="1" w16cid:durableId="2053577538">
    <w:abstractNumId w:val="0"/>
  </w:num>
  <w:num w:numId="2" w16cid:durableId="81136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4D"/>
    <w:rsid w:val="000A323C"/>
    <w:rsid w:val="004234F9"/>
    <w:rsid w:val="00474608"/>
    <w:rsid w:val="00754CD9"/>
    <w:rsid w:val="00CA3A4D"/>
    <w:rsid w:val="00D8035C"/>
    <w:rsid w:val="00E0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8541259"/>
  <w15:docId w15:val="{3CDAC5CC-47EB-F840-8096-CE627633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Nessunaspaziatura"/>
    <w:qFormat/>
    <w:rsid w:val="00D5601A"/>
    <w:rPr>
      <w:rFonts w:eastAsia="SimSun"/>
      <w:lang w:eastAsia="zh-C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essunaspaziatura">
    <w:name w:val="No Spacing"/>
    <w:uiPriority w:val="1"/>
    <w:qFormat/>
    <w:rsid w:val="00D5601A"/>
    <w:rPr>
      <w:rFonts w:eastAsia="SimSun"/>
      <w:lang w:eastAsia="zh-CN"/>
    </w:rPr>
  </w:style>
  <w:style w:type="paragraph" w:styleId="Intestazione">
    <w:name w:val="header"/>
    <w:basedOn w:val="Normale"/>
    <w:link w:val="IntestazioneCarattere"/>
    <w:uiPriority w:val="99"/>
    <w:unhideWhenUsed/>
    <w:rsid w:val="00CC7ABF"/>
    <w:pPr>
      <w:tabs>
        <w:tab w:val="center" w:pos="4819"/>
        <w:tab w:val="right" w:pos="9638"/>
      </w:tabs>
    </w:pPr>
  </w:style>
  <w:style w:type="character" w:customStyle="1" w:styleId="IntestazioneCarattere">
    <w:name w:val="Intestazione Carattere"/>
    <w:basedOn w:val="Carpredefinitoparagrafo"/>
    <w:link w:val="Intestazione"/>
    <w:uiPriority w:val="99"/>
    <w:rsid w:val="00CC7ABF"/>
    <w:rPr>
      <w:rFonts w:ascii="Times New Roman" w:eastAsia="SimSun" w:hAnsi="Times New Roman" w:cs="Times New Roman"/>
      <w:sz w:val="20"/>
      <w:szCs w:val="20"/>
      <w:lang w:eastAsia="zh-CN"/>
    </w:rPr>
  </w:style>
  <w:style w:type="paragraph" w:styleId="Pidipagina">
    <w:name w:val="footer"/>
    <w:basedOn w:val="Normale"/>
    <w:link w:val="PidipaginaCarattere"/>
    <w:uiPriority w:val="99"/>
    <w:unhideWhenUsed/>
    <w:rsid w:val="00CC7ABF"/>
    <w:pPr>
      <w:tabs>
        <w:tab w:val="center" w:pos="4819"/>
        <w:tab w:val="right" w:pos="9638"/>
      </w:tabs>
    </w:pPr>
  </w:style>
  <w:style w:type="character" w:customStyle="1" w:styleId="PidipaginaCarattere">
    <w:name w:val="Piè di pagina Carattere"/>
    <w:basedOn w:val="Carpredefinitoparagrafo"/>
    <w:link w:val="Pidipagina"/>
    <w:uiPriority w:val="99"/>
    <w:rsid w:val="00CC7ABF"/>
    <w:rPr>
      <w:rFonts w:ascii="Times New Roman" w:eastAsia="SimSun" w:hAnsi="Times New Roman" w:cs="Times New Roman"/>
      <w:sz w:val="20"/>
      <w:szCs w:val="20"/>
      <w:lang w:eastAsia="zh-CN"/>
    </w:rPr>
  </w:style>
  <w:style w:type="character" w:styleId="Collegamentoipertestuale">
    <w:name w:val="Hyperlink"/>
    <w:basedOn w:val="Carpredefinitoparagrafo"/>
    <w:uiPriority w:val="99"/>
    <w:unhideWhenUsed/>
    <w:rsid w:val="00865342"/>
    <w:rPr>
      <w:color w:val="0563C1" w:themeColor="hyperlink"/>
      <w:u w:val="single"/>
    </w:rPr>
  </w:style>
  <w:style w:type="paragraph" w:styleId="Paragrafoelenco">
    <w:name w:val="List Paragraph"/>
    <w:basedOn w:val="Normale"/>
    <w:uiPriority w:val="34"/>
    <w:qFormat/>
    <w:rsid w:val="007557FB"/>
    <w:pPr>
      <w:ind w:left="720"/>
      <w:contextualSpacing/>
    </w:pPr>
  </w:style>
  <w:style w:type="character" w:styleId="Menzionenonrisolta">
    <w:name w:val="Unresolved Mention"/>
    <w:basedOn w:val="Carpredefinitoparagrafo"/>
    <w:uiPriority w:val="99"/>
    <w:rsid w:val="00014750"/>
    <w:rPr>
      <w:color w:val="605E5C"/>
      <w:shd w:val="clear" w:color="auto" w:fill="E1DFDD"/>
    </w:rPr>
  </w:style>
  <w:style w:type="paragraph" w:styleId="Testonotaapidipagina">
    <w:name w:val="footnote text"/>
    <w:basedOn w:val="Normale"/>
    <w:link w:val="TestonotaapidipaginaCarattere"/>
    <w:uiPriority w:val="99"/>
    <w:semiHidden/>
    <w:unhideWhenUsed/>
    <w:rsid w:val="00EB1CE5"/>
  </w:style>
  <w:style w:type="character" w:customStyle="1" w:styleId="TestonotaapidipaginaCarattere">
    <w:name w:val="Testo nota a piè di pagina Carattere"/>
    <w:basedOn w:val="Carpredefinitoparagrafo"/>
    <w:link w:val="Testonotaapidipagina"/>
    <w:uiPriority w:val="99"/>
    <w:semiHidden/>
    <w:rsid w:val="00EB1CE5"/>
    <w:rPr>
      <w:rFonts w:ascii="Times New Roman" w:eastAsia="SimSun" w:hAnsi="Times New Roman" w:cs="Times New Roman"/>
      <w:sz w:val="20"/>
      <w:szCs w:val="20"/>
      <w:lang w:eastAsia="zh-CN"/>
    </w:rPr>
  </w:style>
  <w:style w:type="character" w:styleId="Rimandonotaapidipagina">
    <w:name w:val="footnote reference"/>
    <w:basedOn w:val="Carpredefinitoparagrafo"/>
    <w:uiPriority w:val="99"/>
    <w:semiHidden/>
    <w:unhideWhenUsed/>
    <w:rsid w:val="00EB1CE5"/>
    <w:rPr>
      <w:vertAlign w:val="superscript"/>
    </w:rPr>
  </w:style>
  <w:style w:type="character" w:styleId="Numeropagina">
    <w:name w:val="page number"/>
    <w:basedOn w:val="Carpredefinitoparagrafo"/>
    <w:uiPriority w:val="99"/>
    <w:semiHidden/>
    <w:unhideWhenUsed/>
    <w:rsid w:val="009D70F9"/>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37/edu0000396" TargetMode="External"/><Relationship Id="rId13" Type="http://schemas.openxmlformats.org/officeDocument/2006/relationships/hyperlink" Target="https://apastyle.apa.org/style-grammar-guidelines/references/examp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esco.de/sites/default/files/2018-08/unesco_education_for_sustainable_development_goal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ur.gov.it/documents/20182/0/Indicazioni+nazionali+e+nuovi+scenar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nevoc.unesco.org/pub/futures_of_education_report_eng.pdf" TargetMode="External"/><Relationship Id="rId4" Type="http://schemas.openxmlformats.org/officeDocument/2006/relationships/settings" Target="settings.xml"/><Relationship Id="rId9" Type="http://schemas.openxmlformats.org/officeDocument/2006/relationships/hyperlink" Target="https://doi.org/10.7346/-fei-XIX-01-21_01"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DBeGg7qrlrjKHZPUUlunxjhjg==">AMUW2mWd3yf2smfk84LqAz8pBNXDzHqtAUOCTLUrWy9r4Xw3NuRwUnViriJ0GTVA01eW6u8Ao04M4DnS4qN4h6CSPN11nKDbvxATmvBOYyH1WsjdCdRajb8=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referee</dc:creator>
  <cp:lastModifiedBy>Cagol Michele</cp:lastModifiedBy>
  <cp:revision>3</cp:revision>
  <dcterms:created xsi:type="dcterms:W3CDTF">2024-01-29T07:55:00Z</dcterms:created>
  <dcterms:modified xsi:type="dcterms:W3CDTF">2024-01-29T20:45:00Z</dcterms:modified>
</cp:coreProperties>
</file>